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EB" w:rsidRPr="00EF16BA" w:rsidRDefault="00DF30EB" w:rsidP="00DC2EB8">
      <w:pPr>
        <w:jc w:val="center"/>
        <w:rPr>
          <w:b/>
          <w:sz w:val="24"/>
          <w:szCs w:val="31"/>
        </w:rPr>
      </w:pPr>
      <w:r w:rsidRPr="00DC2EB8">
        <w:rPr>
          <w:b/>
          <w:sz w:val="24"/>
          <w:szCs w:val="24"/>
        </w:rPr>
        <w:t xml:space="preserve">КОНТРОЛЬНО-СЧЕТНАЯ ПАЛАТА </w:t>
      </w:r>
      <w:r w:rsidRPr="00DC2EB8">
        <w:rPr>
          <w:b/>
          <w:sz w:val="24"/>
          <w:szCs w:val="24"/>
        </w:rPr>
        <w:br/>
      </w:r>
      <w:r w:rsidR="00561A56">
        <w:rPr>
          <w:b/>
          <w:sz w:val="24"/>
          <w:szCs w:val="31"/>
        </w:rPr>
        <w:t>МУНИЦИПАЛЬНОГО РАЙОНА «ДУЛЬДУРГИНСКИЙ РАЙОН»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156"/>
      </w:tblGrid>
      <w:tr w:rsidR="00DF30EB" w:rsidRPr="00473D6C" w:rsidTr="001A626D">
        <w:trPr>
          <w:jc w:val="center"/>
        </w:trPr>
        <w:tc>
          <w:tcPr>
            <w:tcW w:w="4651" w:type="dxa"/>
          </w:tcPr>
          <w:p w:rsidR="00DF30EB" w:rsidRPr="00DC2EB8" w:rsidRDefault="00DF30EB" w:rsidP="001A626D">
            <w:pPr>
              <w:ind w:left="310" w:hanging="26"/>
              <w:rPr>
                <w:sz w:val="22"/>
                <w:szCs w:val="24"/>
              </w:rPr>
            </w:pPr>
            <w:r w:rsidRPr="00DC2EB8">
              <w:rPr>
                <w:sz w:val="22"/>
                <w:szCs w:val="24"/>
              </w:rPr>
              <w:t>687200, Забайкальский край, Дульдургинский район, с.</w:t>
            </w:r>
            <w:r w:rsidR="004C5CF7">
              <w:rPr>
                <w:sz w:val="22"/>
                <w:szCs w:val="24"/>
              </w:rPr>
              <w:t>Зуткулей</w:t>
            </w:r>
            <w:r w:rsidRPr="00DC2EB8">
              <w:rPr>
                <w:sz w:val="22"/>
                <w:szCs w:val="24"/>
              </w:rPr>
              <w:t>, ул.Советская, 28, каб. 207.</w:t>
            </w:r>
          </w:p>
        </w:tc>
        <w:tc>
          <w:tcPr>
            <w:tcW w:w="5164" w:type="dxa"/>
          </w:tcPr>
          <w:p w:rsidR="00DF30EB" w:rsidRPr="00DC2EB8" w:rsidRDefault="00DF30EB" w:rsidP="001A626D">
            <w:pPr>
              <w:ind w:left="711" w:hanging="26"/>
              <w:rPr>
                <w:sz w:val="22"/>
                <w:lang w:val="en-US"/>
              </w:rPr>
            </w:pPr>
            <w:r w:rsidRPr="00DC2EB8">
              <w:rPr>
                <w:sz w:val="22"/>
              </w:rPr>
              <w:t>ИНН</w:t>
            </w:r>
            <w:r w:rsidRPr="00DC2EB8">
              <w:rPr>
                <w:sz w:val="22"/>
                <w:lang w:val="en-US"/>
              </w:rPr>
              <w:t xml:space="preserve"> 80020040001     </w:t>
            </w:r>
            <w:r w:rsidRPr="00DC2EB8">
              <w:rPr>
                <w:sz w:val="22"/>
              </w:rPr>
              <w:t>КПП</w:t>
            </w:r>
            <w:r w:rsidRPr="00DC2EB8">
              <w:rPr>
                <w:sz w:val="22"/>
                <w:lang w:val="en-US"/>
              </w:rPr>
              <w:t xml:space="preserve"> 800201001</w:t>
            </w:r>
          </w:p>
          <w:p w:rsidR="00DF30EB" w:rsidRPr="00DC2EB8" w:rsidRDefault="00DF30EB" w:rsidP="001A626D">
            <w:pPr>
              <w:ind w:left="711" w:hanging="26"/>
              <w:rPr>
                <w:sz w:val="22"/>
                <w:lang w:val="en-US"/>
              </w:rPr>
            </w:pPr>
            <w:r w:rsidRPr="00DC2EB8">
              <w:rPr>
                <w:sz w:val="22"/>
                <w:lang w:val="en-US"/>
              </w:rPr>
              <w:t xml:space="preserve">e-mail: </w:t>
            </w:r>
            <w:hyperlink r:id="rId8" w:history="1">
              <w:r w:rsidRPr="00DC2EB8">
                <w:rPr>
                  <w:rStyle w:val="a3"/>
                  <w:sz w:val="22"/>
                  <w:lang w:val="en-US"/>
                </w:rPr>
                <w:t>kro_duld@mail.ru</w:t>
              </w:r>
            </w:hyperlink>
          </w:p>
          <w:p w:rsidR="00DF30EB" w:rsidRPr="00DC2EB8" w:rsidRDefault="00DF30EB" w:rsidP="001A626D">
            <w:pPr>
              <w:ind w:left="711" w:hanging="26"/>
              <w:rPr>
                <w:sz w:val="22"/>
                <w:szCs w:val="24"/>
              </w:rPr>
            </w:pPr>
            <w:r w:rsidRPr="00DC2EB8">
              <w:rPr>
                <w:sz w:val="22"/>
              </w:rPr>
              <w:t>тел. 8-30256-2-14-12</w:t>
            </w:r>
          </w:p>
        </w:tc>
      </w:tr>
    </w:tbl>
    <w:p w:rsidR="00533029" w:rsidRDefault="00533029" w:rsidP="0076063A">
      <w:pPr>
        <w:jc w:val="center"/>
        <w:rPr>
          <w:b/>
          <w:sz w:val="24"/>
          <w:szCs w:val="24"/>
        </w:rPr>
      </w:pPr>
    </w:p>
    <w:p w:rsidR="0057144C" w:rsidRDefault="00CF7500" w:rsidP="00760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 КСП</w:t>
      </w:r>
    </w:p>
    <w:p w:rsidR="00561A56" w:rsidRDefault="0057144C" w:rsidP="00760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результатам внешней проверки годового отчета </w:t>
      </w:r>
    </w:p>
    <w:p w:rsidR="0057144C" w:rsidRDefault="0057144C" w:rsidP="00760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бюджета </w:t>
      </w:r>
      <w:r w:rsidR="00946235">
        <w:rPr>
          <w:b/>
          <w:sz w:val="24"/>
          <w:szCs w:val="24"/>
        </w:rPr>
        <w:t>сельского поселения «</w:t>
      </w:r>
      <w:r w:rsidR="004C5CF7">
        <w:rPr>
          <w:b/>
          <w:sz w:val="24"/>
          <w:szCs w:val="24"/>
        </w:rPr>
        <w:t>Зуткулей</w:t>
      </w:r>
      <w:r w:rsidR="00561A56">
        <w:rPr>
          <w:b/>
          <w:sz w:val="24"/>
          <w:szCs w:val="24"/>
        </w:rPr>
        <w:t>»</w:t>
      </w:r>
      <w:r w:rsidR="00C93D98">
        <w:rPr>
          <w:b/>
          <w:sz w:val="24"/>
          <w:szCs w:val="24"/>
        </w:rPr>
        <w:t xml:space="preserve"> за </w:t>
      </w:r>
      <w:r w:rsidR="00BD2525">
        <w:rPr>
          <w:b/>
          <w:sz w:val="24"/>
          <w:szCs w:val="24"/>
        </w:rPr>
        <w:t xml:space="preserve"> </w:t>
      </w:r>
      <w:r w:rsidR="00C93D98">
        <w:rPr>
          <w:b/>
          <w:sz w:val="24"/>
          <w:szCs w:val="24"/>
        </w:rPr>
        <w:t>20</w:t>
      </w:r>
      <w:r w:rsidR="0061658A" w:rsidRPr="0061658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год.</w:t>
      </w:r>
    </w:p>
    <w:p w:rsidR="0076063A" w:rsidRDefault="0076063A" w:rsidP="0076063A">
      <w:pPr>
        <w:jc w:val="center"/>
        <w:rPr>
          <w:sz w:val="24"/>
          <w:szCs w:val="24"/>
        </w:rPr>
      </w:pPr>
    </w:p>
    <w:p w:rsidR="009D6C1B" w:rsidRPr="009C6F36" w:rsidRDefault="009D6C1B" w:rsidP="009D6C1B">
      <w:pPr>
        <w:spacing w:line="276" w:lineRule="auto"/>
        <w:rPr>
          <w:sz w:val="24"/>
        </w:rPr>
      </w:pPr>
      <w:r>
        <w:rPr>
          <w:sz w:val="24"/>
        </w:rPr>
        <w:t xml:space="preserve">с. </w:t>
      </w:r>
      <w:r w:rsidR="004C5CF7">
        <w:rPr>
          <w:sz w:val="24"/>
        </w:rPr>
        <w:t>Дульдурга</w:t>
      </w:r>
      <w:r>
        <w:rPr>
          <w:sz w:val="24"/>
        </w:rPr>
        <w:t xml:space="preserve">                                                                                 </w:t>
      </w:r>
      <w:r w:rsidR="004C5CF7">
        <w:rPr>
          <w:sz w:val="24"/>
        </w:rPr>
        <w:t xml:space="preserve"> </w:t>
      </w:r>
      <w:r w:rsidR="000E1F8C">
        <w:rPr>
          <w:sz w:val="24"/>
        </w:rPr>
        <w:t xml:space="preserve">                              </w:t>
      </w:r>
      <w:r w:rsidR="00C112C1" w:rsidRPr="00C112C1">
        <w:rPr>
          <w:sz w:val="24"/>
        </w:rPr>
        <w:t>30.04.202</w:t>
      </w:r>
      <w:r w:rsidR="00D85DE8">
        <w:rPr>
          <w:sz w:val="24"/>
          <w:lang w:val="en-US"/>
        </w:rPr>
        <w:t>1</w:t>
      </w:r>
      <w:bookmarkStart w:id="0" w:name="_GoBack"/>
      <w:bookmarkEnd w:id="0"/>
      <w:r w:rsidR="00C112C1">
        <w:rPr>
          <w:sz w:val="24"/>
        </w:rPr>
        <w:t xml:space="preserve"> г.</w:t>
      </w:r>
      <w:r>
        <w:rPr>
          <w:sz w:val="24"/>
        </w:rPr>
        <w:t xml:space="preserve"> </w:t>
      </w:r>
    </w:p>
    <w:p w:rsidR="009D6C1B" w:rsidRDefault="009D6C1B" w:rsidP="009D6C1B">
      <w:pPr>
        <w:spacing w:line="276" w:lineRule="auto"/>
        <w:ind w:firstLine="708"/>
        <w:jc w:val="both"/>
        <w:rPr>
          <w:sz w:val="24"/>
        </w:rPr>
      </w:pPr>
    </w:p>
    <w:p w:rsidR="00CD7853" w:rsidRPr="00CD3DC9" w:rsidRDefault="009D6C1B" w:rsidP="009D6C1B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>В</w:t>
      </w:r>
      <w:r w:rsidR="00CD7853">
        <w:rPr>
          <w:sz w:val="24"/>
        </w:rPr>
        <w:t>нешняя проверка годового отчета об исполнении бюджета сельского поселения «</w:t>
      </w:r>
      <w:r w:rsidR="004C5CF7">
        <w:rPr>
          <w:sz w:val="24"/>
        </w:rPr>
        <w:t>Зуткулей</w:t>
      </w:r>
      <w:r w:rsidR="00CD7853">
        <w:rPr>
          <w:sz w:val="24"/>
        </w:rPr>
        <w:t>»</w:t>
      </w:r>
      <w:r w:rsidRPr="009C6F36">
        <w:rPr>
          <w:sz w:val="24"/>
        </w:rPr>
        <w:t xml:space="preserve"> за 20</w:t>
      </w:r>
      <w:r w:rsidR="0061658A" w:rsidRPr="0061658A">
        <w:rPr>
          <w:sz w:val="24"/>
        </w:rPr>
        <w:t>20</w:t>
      </w:r>
      <w:r w:rsidRPr="009C6F36">
        <w:rPr>
          <w:sz w:val="24"/>
        </w:rPr>
        <w:t xml:space="preserve"> год</w:t>
      </w:r>
      <w:r>
        <w:rPr>
          <w:sz w:val="24"/>
        </w:rPr>
        <w:t xml:space="preserve"> проведена </w:t>
      </w:r>
      <w:r w:rsidR="00CD7853">
        <w:rPr>
          <w:sz w:val="24"/>
        </w:rPr>
        <w:t>в соответствии с пунктом 1.</w:t>
      </w:r>
      <w:r w:rsidR="0061658A" w:rsidRPr="0061658A">
        <w:rPr>
          <w:sz w:val="24"/>
        </w:rPr>
        <w:t>5</w:t>
      </w:r>
      <w:r>
        <w:rPr>
          <w:sz w:val="24"/>
        </w:rPr>
        <w:t xml:space="preserve"> календарного плана КСП  Дульдургинского района на 20</w:t>
      </w:r>
      <w:r w:rsidR="00C112C1">
        <w:rPr>
          <w:sz w:val="24"/>
        </w:rPr>
        <w:t>2</w:t>
      </w:r>
      <w:r w:rsidR="0061658A" w:rsidRPr="0061658A">
        <w:rPr>
          <w:sz w:val="24"/>
        </w:rPr>
        <w:t>1</w:t>
      </w:r>
      <w:r>
        <w:rPr>
          <w:sz w:val="24"/>
        </w:rPr>
        <w:t xml:space="preserve"> год инспектором КСП </w:t>
      </w:r>
      <w:r w:rsidR="003C710C">
        <w:rPr>
          <w:sz w:val="24"/>
        </w:rPr>
        <w:t>Доржиевой Б.Б.</w:t>
      </w:r>
      <w:r>
        <w:rPr>
          <w:sz w:val="24"/>
        </w:rPr>
        <w:t xml:space="preserve"> на основании </w:t>
      </w:r>
      <w:r w:rsidR="00CD7853">
        <w:rPr>
          <w:sz w:val="24"/>
        </w:rPr>
        <w:t>пункта 2</w:t>
      </w:r>
      <w:r>
        <w:rPr>
          <w:sz w:val="24"/>
        </w:rPr>
        <w:t xml:space="preserve"> стать</w:t>
      </w:r>
      <w:r w:rsidR="00CD3DC9">
        <w:rPr>
          <w:sz w:val="24"/>
        </w:rPr>
        <w:t>и 264.4. Бюджетного кодекса РФ и</w:t>
      </w:r>
      <w:r w:rsidR="004C5CF7">
        <w:rPr>
          <w:sz w:val="24"/>
        </w:rPr>
        <w:t xml:space="preserve"> Соглашением от 1</w:t>
      </w:r>
      <w:r w:rsidR="00151108" w:rsidRPr="00151108">
        <w:rPr>
          <w:sz w:val="24"/>
        </w:rPr>
        <w:t>4</w:t>
      </w:r>
      <w:r w:rsidR="004C5CF7">
        <w:rPr>
          <w:sz w:val="24"/>
        </w:rPr>
        <w:t>.01.20</w:t>
      </w:r>
      <w:r w:rsidR="00151108" w:rsidRPr="00151108">
        <w:rPr>
          <w:sz w:val="24"/>
        </w:rPr>
        <w:t>21</w:t>
      </w:r>
      <w:r w:rsidR="004C5CF7">
        <w:rPr>
          <w:sz w:val="24"/>
        </w:rPr>
        <w:t>г. №0</w:t>
      </w:r>
      <w:r w:rsidR="00151108" w:rsidRPr="00151108">
        <w:rPr>
          <w:sz w:val="24"/>
        </w:rPr>
        <w:t>5</w:t>
      </w:r>
      <w:r w:rsidR="00CD3DC9">
        <w:rPr>
          <w:sz w:val="24"/>
        </w:rPr>
        <w:t>/</w:t>
      </w:r>
      <w:r w:rsidR="00CD3DC9" w:rsidRPr="00CD3DC9">
        <w:rPr>
          <w:sz w:val="24"/>
          <w:szCs w:val="24"/>
        </w:rPr>
        <w:t>20</w:t>
      </w:r>
      <w:r w:rsidR="00151108" w:rsidRPr="00151108">
        <w:rPr>
          <w:sz w:val="24"/>
          <w:szCs w:val="24"/>
        </w:rPr>
        <w:t>21</w:t>
      </w:r>
      <w:r w:rsidR="00CD3DC9" w:rsidRPr="00CD3DC9">
        <w:rPr>
          <w:sz w:val="24"/>
          <w:szCs w:val="24"/>
        </w:rPr>
        <w:t xml:space="preserve"> «о передаче контрольно-счетной палате муниципального района «Дульдургинский район» полномочий контрольно-счетного органа сельского поселения «</w:t>
      </w:r>
      <w:r w:rsidR="004C5CF7">
        <w:rPr>
          <w:sz w:val="24"/>
          <w:szCs w:val="24"/>
        </w:rPr>
        <w:t>Зуткулей</w:t>
      </w:r>
      <w:r w:rsidR="00CD3DC9" w:rsidRPr="00CD3DC9">
        <w:rPr>
          <w:sz w:val="24"/>
          <w:szCs w:val="24"/>
        </w:rPr>
        <w:t>» по осуществлению внешнего муниципального финансового контроля</w:t>
      </w:r>
      <w:r w:rsidR="00CD3DC9">
        <w:rPr>
          <w:sz w:val="24"/>
          <w:szCs w:val="24"/>
        </w:rPr>
        <w:t>».</w:t>
      </w:r>
    </w:p>
    <w:p w:rsidR="009D6C1B" w:rsidRDefault="009D6C1B" w:rsidP="009D6C1B">
      <w:pPr>
        <w:spacing w:line="276" w:lineRule="auto"/>
        <w:ind w:firstLine="708"/>
        <w:jc w:val="both"/>
        <w:rPr>
          <w:sz w:val="24"/>
        </w:rPr>
      </w:pPr>
      <w:r w:rsidRPr="00517DA0">
        <w:rPr>
          <w:b/>
          <w:sz w:val="24"/>
        </w:rPr>
        <w:t>Цель проверки</w:t>
      </w:r>
      <w:r w:rsidR="00CD3DC9">
        <w:rPr>
          <w:sz w:val="24"/>
        </w:rPr>
        <w:t xml:space="preserve">: анализ </w:t>
      </w:r>
      <w:r w:rsidR="00815F08">
        <w:rPr>
          <w:sz w:val="24"/>
        </w:rPr>
        <w:t xml:space="preserve">степени полноты годового отчета </w:t>
      </w:r>
      <w:r w:rsidR="00CD3DC9">
        <w:rPr>
          <w:sz w:val="24"/>
        </w:rPr>
        <w:t xml:space="preserve">и оценка </w:t>
      </w:r>
      <w:r w:rsidR="00815F08">
        <w:rPr>
          <w:sz w:val="24"/>
        </w:rPr>
        <w:t xml:space="preserve">достоверности </w:t>
      </w:r>
      <w:r w:rsidR="00CD3DC9">
        <w:rPr>
          <w:sz w:val="24"/>
        </w:rPr>
        <w:t xml:space="preserve">информации содержащейся </w:t>
      </w:r>
      <w:r w:rsidRPr="00517DA0">
        <w:rPr>
          <w:sz w:val="24"/>
        </w:rPr>
        <w:t>в годов</w:t>
      </w:r>
      <w:r w:rsidR="00CD3DC9">
        <w:rPr>
          <w:sz w:val="24"/>
        </w:rPr>
        <w:t>ом отчете об исполнении бюджета</w:t>
      </w:r>
      <w:r w:rsidRPr="00517DA0">
        <w:rPr>
          <w:sz w:val="24"/>
        </w:rPr>
        <w:t xml:space="preserve"> </w:t>
      </w:r>
      <w:r w:rsidR="00CD3DC9">
        <w:rPr>
          <w:sz w:val="24"/>
        </w:rPr>
        <w:t>сельского поселения «</w:t>
      </w:r>
      <w:r w:rsidR="004C5CF7">
        <w:rPr>
          <w:sz w:val="24"/>
        </w:rPr>
        <w:t>Зуткулей</w:t>
      </w:r>
      <w:r w:rsidR="00CD3DC9">
        <w:rPr>
          <w:sz w:val="24"/>
        </w:rPr>
        <w:t>» за 20</w:t>
      </w:r>
      <w:r w:rsidR="0061658A" w:rsidRPr="0061658A">
        <w:rPr>
          <w:sz w:val="24"/>
        </w:rPr>
        <w:t>20</w:t>
      </w:r>
      <w:r w:rsidR="00CD3DC9">
        <w:rPr>
          <w:sz w:val="24"/>
        </w:rPr>
        <w:t xml:space="preserve"> год</w:t>
      </w:r>
      <w:r w:rsidRPr="00517DA0">
        <w:rPr>
          <w:sz w:val="24"/>
        </w:rPr>
        <w:t>, проверка соблюдения единого порядка составления и представления</w:t>
      </w:r>
      <w:r>
        <w:rPr>
          <w:sz w:val="24"/>
        </w:rPr>
        <w:t xml:space="preserve"> </w:t>
      </w:r>
      <w:r w:rsidR="00CD3DC9">
        <w:rPr>
          <w:sz w:val="24"/>
        </w:rPr>
        <w:t>годового отчета об исполнении бюджета сельского поселения</w:t>
      </w:r>
      <w:r w:rsidRPr="00517DA0">
        <w:rPr>
          <w:sz w:val="24"/>
        </w:rPr>
        <w:t xml:space="preserve">, подготовка </w:t>
      </w:r>
      <w:r w:rsidR="00577867">
        <w:rPr>
          <w:sz w:val="24"/>
        </w:rPr>
        <w:t>заключения</w:t>
      </w:r>
      <w:r w:rsidRPr="00517DA0">
        <w:rPr>
          <w:sz w:val="24"/>
        </w:rPr>
        <w:t xml:space="preserve"> о внешней проверке годово</w:t>
      </w:r>
      <w:r w:rsidR="00577867">
        <w:rPr>
          <w:sz w:val="24"/>
        </w:rPr>
        <w:t>го</w:t>
      </w:r>
      <w:r w:rsidRPr="00517DA0">
        <w:rPr>
          <w:sz w:val="24"/>
        </w:rPr>
        <w:t xml:space="preserve"> о</w:t>
      </w:r>
      <w:r w:rsidR="00577867">
        <w:rPr>
          <w:sz w:val="24"/>
        </w:rPr>
        <w:t>тчета об исполнении бюджета сельского поселения</w:t>
      </w:r>
      <w:r w:rsidRPr="00517DA0">
        <w:rPr>
          <w:sz w:val="24"/>
        </w:rPr>
        <w:t>.</w:t>
      </w:r>
    </w:p>
    <w:p w:rsidR="009D6C1B" w:rsidRPr="00517DA0" w:rsidRDefault="009D6C1B" w:rsidP="009D6C1B">
      <w:pPr>
        <w:spacing w:line="276" w:lineRule="auto"/>
        <w:ind w:firstLine="708"/>
        <w:jc w:val="both"/>
        <w:rPr>
          <w:sz w:val="24"/>
        </w:rPr>
      </w:pPr>
      <w:r w:rsidRPr="00517DA0">
        <w:rPr>
          <w:b/>
          <w:sz w:val="24"/>
        </w:rPr>
        <w:t xml:space="preserve">Предмет проверки: </w:t>
      </w:r>
      <w:r w:rsidRPr="00517DA0">
        <w:rPr>
          <w:sz w:val="24"/>
        </w:rPr>
        <w:t>годов</w:t>
      </w:r>
      <w:r w:rsidR="00577867">
        <w:rPr>
          <w:sz w:val="24"/>
        </w:rPr>
        <w:t>ой</w:t>
      </w:r>
      <w:r w:rsidRPr="00517DA0">
        <w:rPr>
          <w:sz w:val="24"/>
        </w:rPr>
        <w:t xml:space="preserve"> отчет</w:t>
      </w:r>
      <w:r w:rsidR="00577867">
        <w:rPr>
          <w:sz w:val="24"/>
        </w:rPr>
        <w:t xml:space="preserve"> об исполнении бюджета сельского поселения</w:t>
      </w:r>
      <w:r w:rsidRPr="00DE22CF">
        <w:t xml:space="preserve"> </w:t>
      </w:r>
      <w:r w:rsidRPr="00DE22CF">
        <w:rPr>
          <w:sz w:val="24"/>
        </w:rPr>
        <w:t>по формам, утвержденным Приказом Министерства финансов</w:t>
      </w:r>
      <w:r>
        <w:rPr>
          <w:sz w:val="24"/>
        </w:rPr>
        <w:t xml:space="preserve"> </w:t>
      </w:r>
      <w:r w:rsidRPr="00DE22CF">
        <w:rPr>
          <w:sz w:val="24"/>
        </w:rPr>
        <w:t>Российской Федерации от 28.12.2010 № 191н «Об утверждении Инструкции о</w:t>
      </w:r>
      <w:r>
        <w:rPr>
          <w:sz w:val="24"/>
        </w:rPr>
        <w:t xml:space="preserve"> </w:t>
      </w:r>
      <w:r w:rsidRPr="00DE22CF">
        <w:rPr>
          <w:sz w:val="24"/>
        </w:rPr>
        <w:t>порядке составления и представления годовой, квартальной и месячной</w:t>
      </w:r>
      <w:r>
        <w:rPr>
          <w:sz w:val="24"/>
        </w:rPr>
        <w:t xml:space="preserve"> </w:t>
      </w:r>
      <w:r w:rsidRPr="00DE22CF">
        <w:rPr>
          <w:sz w:val="24"/>
        </w:rPr>
        <w:t>отчетности об исполнении бюджетов бюджетной системы Российской</w:t>
      </w:r>
      <w:r>
        <w:rPr>
          <w:sz w:val="24"/>
        </w:rPr>
        <w:t xml:space="preserve"> </w:t>
      </w:r>
      <w:r w:rsidRPr="00DE22CF">
        <w:rPr>
          <w:sz w:val="24"/>
        </w:rPr>
        <w:t>Федерации»</w:t>
      </w:r>
      <w:r>
        <w:rPr>
          <w:sz w:val="24"/>
        </w:rPr>
        <w:t xml:space="preserve">, </w:t>
      </w:r>
      <w:r w:rsidRPr="00DE22CF">
        <w:rPr>
          <w:i/>
          <w:sz w:val="24"/>
        </w:rPr>
        <w:t>(далее – Инструкция № 191н)</w:t>
      </w:r>
      <w:r w:rsidRPr="00DE22CF">
        <w:rPr>
          <w:sz w:val="24"/>
        </w:rPr>
        <w:t>.</w:t>
      </w:r>
    </w:p>
    <w:p w:rsidR="009D6C1B" w:rsidRPr="00517DA0" w:rsidRDefault="009D6C1B" w:rsidP="009D6C1B">
      <w:pPr>
        <w:spacing w:line="276" w:lineRule="auto"/>
        <w:ind w:firstLine="708"/>
        <w:jc w:val="both"/>
        <w:rPr>
          <w:sz w:val="24"/>
        </w:rPr>
      </w:pPr>
      <w:r w:rsidRPr="00517DA0">
        <w:rPr>
          <w:b/>
          <w:sz w:val="24"/>
        </w:rPr>
        <w:t>Проверяемый период:</w:t>
      </w:r>
      <w:r w:rsidRPr="00517DA0">
        <w:rPr>
          <w:sz w:val="24"/>
        </w:rPr>
        <w:t xml:space="preserve"> 20</w:t>
      </w:r>
      <w:r w:rsidR="0061658A" w:rsidRPr="00470070">
        <w:rPr>
          <w:sz w:val="24"/>
        </w:rPr>
        <w:t>20</w:t>
      </w:r>
      <w:r w:rsidRPr="00517DA0">
        <w:rPr>
          <w:sz w:val="24"/>
        </w:rPr>
        <w:t>год.</w:t>
      </w:r>
    </w:p>
    <w:p w:rsidR="009D6C1B" w:rsidRPr="00FF26E3" w:rsidRDefault="009D6C1B" w:rsidP="009D6C1B">
      <w:pPr>
        <w:spacing w:line="276" w:lineRule="auto"/>
        <w:ind w:firstLine="708"/>
        <w:jc w:val="both"/>
        <w:rPr>
          <w:sz w:val="24"/>
        </w:rPr>
      </w:pPr>
      <w:r w:rsidRPr="00517DA0">
        <w:rPr>
          <w:b/>
          <w:sz w:val="24"/>
        </w:rPr>
        <w:t>Объекты проверки:</w:t>
      </w:r>
      <w:r>
        <w:rPr>
          <w:sz w:val="24"/>
        </w:rPr>
        <w:t xml:space="preserve"> </w:t>
      </w:r>
      <w:r w:rsidR="00577867">
        <w:rPr>
          <w:sz w:val="24"/>
        </w:rPr>
        <w:t>Администрация сельского поселения «</w:t>
      </w:r>
      <w:r w:rsidR="004C5CF7">
        <w:rPr>
          <w:sz w:val="24"/>
        </w:rPr>
        <w:t>Зуткулей</w:t>
      </w:r>
      <w:r w:rsidR="00577867">
        <w:rPr>
          <w:sz w:val="24"/>
        </w:rPr>
        <w:t>»</w:t>
      </w:r>
      <w:r w:rsidRPr="00517DA0">
        <w:rPr>
          <w:sz w:val="24"/>
        </w:rPr>
        <w:t xml:space="preserve"> муниципального района </w:t>
      </w:r>
      <w:r>
        <w:rPr>
          <w:sz w:val="24"/>
        </w:rPr>
        <w:t xml:space="preserve">«Дульдургинский район», </w:t>
      </w:r>
      <w:r w:rsidRPr="00517DA0">
        <w:rPr>
          <w:i/>
          <w:sz w:val="24"/>
        </w:rPr>
        <w:t xml:space="preserve">(далее – </w:t>
      </w:r>
      <w:r w:rsidR="00577867">
        <w:rPr>
          <w:i/>
          <w:sz w:val="24"/>
        </w:rPr>
        <w:t>СП «</w:t>
      </w:r>
      <w:r w:rsidR="004C5CF7">
        <w:rPr>
          <w:i/>
          <w:sz w:val="24"/>
        </w:rPr>
        <w:t>Зуткулей</w:t>
      </w:r>
      <w:r w:rsidR="00577867">
        <w:rPr>
          <w:i/>
          <w:sz w:val="24"/>
        </w:rPr>
        <w:t>»</w:t>
      </w:r>
      <w:r w:rsidRPr="00517DA0">
        <w:rPr>
          <w:i/>
          <w:sz w:val="24"/>
        </w:rPr>
        <w:t>)</w:t>
      </w:r>
      <w:r>
        <w:rPr>
          <w:i/>
          <w:sz w:val="24"/>
        </w:rPr>
        <w:t>,</w:t>
      </w:r>
      <w:r w:rsidR="00577867">
        <w:rPr>
          <w:sz w:val="24"/>
        </w:rPr>
        <w:t xml:space="preserve"> ИНН 8002018110</w:t>
      </w:r>
      <w:r>
        <w:rPr>
          <w:sz w:val="24"/>
        </w:rPr>
        <w:t>, КПП 800201001.</w:t>
      </w:r>
      <w:r w:rsidR="00815F08">
        <w:rPr>
          <w:sz w:val="24"/>
        </w:rPr>
        <w:t xml:space="preserve"> </w:t>
      </w:r>
      <w:r w:rsidR="00815F08">
        <w:rPr>
          <w:spacing w:val="7"/>
          <w:sz w:val="24"/>
          <w:szCs w:val="28"/>
        </w:rPr>
        <w:t>Лица, ответственные за подготовку, формирование и предоставление годового отчета об исполнении бюджета СП «</w:t>
      </w:r>
      <w:r w:rsidR="004C5CF7">
        <w:rPr>
          <w:spacing w:val="7"/>
          <w:sz w:val="24"/>
          <w:szCs w:val="28"/>
        </w:rPr>
        <w:t>Зуткулей</w:t>
      </w:r>
      <w:r w:rsidR="00815F08">
        <w:rPr>
          <w:spacing w:val="7"/>
          <w:sz w:val="24"/>
          <w:szCs w:val="28"/>
        </w:rPr>
        <w:t xml:space="preserve">» </w:t>
      </w:r>
      <w:r w:rsidR="00F17506">
        <w:rPr>
          <w:spacing w:val="7"/>
          <w:sz w:val="24"/>
          <w:szCs w:val="28"/>
        </w:rPr>
        <w:t>за 20</w:t>
      </w:r>
      <w:r w:rsidR="0061658A" w:rsidRPr="0061658A">
        <w:rPr>
          <w:spacing w:val="7"/>
          <w:sz w:val="24"/>
          <w:szCs w:val="28"/>
        </w:rPr>
        <w:t>20</w:t>
      </w:r>
      <w:r w:rsidR="00F17506">
        <w:rPr>
          <w:spacing w:val="7"/>
          <w:sz w:val="24"/>
          <w:szCs w:val="28"/>
        </w:rPr>
        <w:t xml:space="preserve"> год (</w:t>
      </w:r>
      <w:r w:rsidR="00F17506" w:rsidRPr="00F17506">
        <w:rPr>
          <w:i/>
          <w:spacing w:val="7"/>
          <w:sz w:val="24"/>
          <w:szCs w:val="28"/>
        </w:rPr>
        <w:t>далее – годовой отчет</w:t>
      </w:r>
      <w:r w:rsidR="00F17506">
        <w:rPr>
          <w:i/>
          <w:spacing w:val="7"/>
          <w:sz w:val="24"/>
          <w:szCs w:val="28"/>
        </w:rPr>
        <w:t xml:space="preserve"> СП «</w:t>
      </w:r>
      <w:r w:rsidR="004C5CF7">
        <w:rPr>
          <w:i/>
          <w:spacing w:val="7"/>
          <w:sz w:val="24"/>
          <w:szCs w:val="28"/>
        </w:rPr>
        <w:t>Зуткулей</w:t>
      </w:r>
      <w:r w:rsidR="00F17506">
        <w:rPr>
          <w:i/>
          <w:spacing w:val="7"/>
          <w:sz w:val="24"/>
          <w:szCs w:val="28"/>
        </w:rPr>
        <w:t>»</w:t>
      </w:r>
      <w:r w:rsidR="00F17506">
        <w:rPr>
          <w:spacing w:val="7"/>
          <w:sz w:val="24"/>
          <w:szCs w:val="28"/>
        </w:rPr>
        <w:t xml:space="preserve">) </w:t>
      </w:r>
      <w:r w:rsidR="00815F08">
        <w:rPr>
          <w:spacing w:val="7"/>
          <w:sz w:val="24"/>
          <w:szCs w:val="28"/>
        </w:rPr>
        <w:t>– глава СП «</w:t>
      </w:r>
      <w:r w:rsidR="004C5CF7">
        <w:rPr>
          <w:spacing w:val="7"/>
          <w:sz w:val="24"/>
          <w:szCs w:val="28"/>
        </w:rPr>
        <w:t>Зуткулей</w:t>
      </w:r>
      <w:r w:rsidR="00815F08">
        <w:rPr>
          <w:spacing w:val="7"/>
          <w:sz w:val="24"/>
          <w:szCs w:val="28"/>
        </w:rPr>
        <w:t xml:space="preserve">» – </w:t>
      </w:r>
      <w:r w:rsidR="003C710C">
        <w:rPr>
          <w:spacing w:val="7"/>
          <w:sz w:val="24"/>
          <w:szCs w:val="28"/>
        </w:rPr>
        <w:t>Галсанширапов Б.Б.</w:t>
      </w:r>
      <w:r w:rsidR="004C5CF7">
        <w:rPr>
          <w:spacing w:val="7"/>
          <w:sz w:val="24"/>
          <w:szCs w:val="28"/>
        </w:rPr>
        <w:t xml:space="preserve">, главный бухгалтер – </w:t>
      </w:r>
      <w:r w:rsidR="003C710C">
        <w:rPr>
          <w:spacing w:val="7"/>
          <w:sz w:val="24"/>
          <w:szCs w:val="28"/>
        </w:rPr>
        <w:t>Бортоев А.А.</w:t>
      </w:r>
      <w:r w:rsidR="00815F08">
        <w:rPr>
          <w:spacing w:val="7"/>
          <w:sz w:val="24"/>
          <w:szCs w:val="28"/>
        </w:rPr>
        <w:t>.</w:t>
      </w:r>
    </w:p>
    <w:p w:rsidR="009D6C1B" w:rsidRPr="00517DA0" w:rsidRDefault="009D6C1B" w:rsidP="009D6C1B">
      <w:pPr>
        <w:spacing w:line="276" w:lineRule="auto"/>
        <w:ind w:firstLine="708"/>
        <w:jc w:val="both"/>
        <w:rPr>
          <w:sz w:val="24"/>
        </w:rPr>
      </w:pPr>
      <w:r w:rsidRPr="00517DA0">
        <w:rPr>
          <w:b/>
          <w:sz w:val="24"/>
        </w:rPr>
        <w:t>Адрес местонахождения субъекта проверки:</w:t>
      </w:r>
      <w:r>
        <w:rPr>
          <w:b/>
          <w:sz w:val="24"/>
        </w:rPr>
        <w:t xml:space="preserve"> </w:t>
      </w:r>
      <w:r>
        <w:rPr>
          <w:sz w:val="24"/>
        </w:rPr>
        <w:t>687200</w:t>
      </w:r>
      <w:r w:rsidRPr="00517DA0">
        <w:rPr>
          <w:sz w:val="24"/>
        </w:rPr>
        <w:t xml:space="preserve">, </w:t>
      </w:r>
      <w:r>
        <w:rPr>
          <w:sz w:val="24"/>
        </w:rPr>
        <w:t>Забайкальский края</w:t>
      </w:r>
      <w:r w:rsidRPr="00517DA0">
        <w:rPr>
          <w:sz w:val="24"/>
        </w:rPr>
        <w:t xml:space="preserve">, </w:t>
      </w:r>
      <w:r>
        <w:rPr>
          <w:sz w:val="24"/>
        </w:rPr>
        <w:t xml:space="preserve">Дульдургинский </w:t>
      </w:r>
      <w:r w:rsidRPr="00517DA0">
        <w:rPr>
          <w:sz w:val="24"/>
        </w:rPr>
        <w:t xml:space="preserve">район, </w:t>
      </w:r>
      <w:r>
        <w:rPr>
          <w:sz w:val="24"/>
        </w:rPr>
        <w:t xml:space="preserve">с. </w:t>
      </w:r>
      <w:r w:rsidR="004C5CF7">
        <w:rPr>
          <w:sz w:val="24"/>
        </w:rPr>
        <w:t>Зуткулей.</w:t>
      </w:r>
    </w:p>
    <w:p w:rsidR="009D6C1B" w:rsidRPr="00517DA0" w:rsidRDefault="009D6C1B" w:rsidP="009D6C1B">
      <w:pPr>
        <w:spacing w:line="276" w:lineRule="auto"/>
        <w:ind w:firstLine="708"/>
        <w:jc w:val="both"/>
        <w:rPr>
          <w:sz w:val="24"/>
        </w:rPr>
      </w:pPr>
      <w:r w:rsidRPr="00517DA0">
        <w:rPr>
          <w:b/>
          <w:sz w:val="24"/>
        </w:rPr>
        <w:t>Сроки проведения контрольного мероприятия:</w:t>
      </w:r>
      <w:r w:rsidRPr="00517DA0">
        <w:rPr>
          <w:sz w:val="24"/>
        </w:rPr>
        <w:t xml:space="preserve"> с </w:t>
      </w:r>
      <w:r>
        <w:rPr>
          <w:sz w:val="24"/>
        </w:rPr>
        <w:t xml:space="preserve">01 </w:t>
      </w:r>
      <w:r w:rsidRPr="00517DA0">
        <w:rPr>
          <w:sz w:val="24"/>
        </w:rPr>
        <w:t xml:space="preserve">по </w:t>
      </w:r>
      <w:r w:rsidR="00815F08">
        <w:rPr>
          <w:sz w:val="24"/>
        </w:rPr>
        <w:t>30</w:t>
      </w:r>
      <w:r>
        <w:rPr>
          <w:sz w:val="24"/>
        </w:rPr>
        <w:t xml:space="preserve"> </w:t>
      </w:r>
      <w:r w:rsidR="00815F08">
        <w:rPr>
          <w:sz w:val="24"/>
        </w:rPr>
        <w:t>апреля</w:t>
      </w:r>
      <w:r w:rsidR="0028134B">
        <w:rPr>
          <w:sz w:val="24"/>
        </w:rPr>
        <w:t xml:space="preserve"> </w:t>
      </w:r>
      <w:r w:rsidRPr="00517DA0">
        <w:rPr>
          <w:sz w:val="24"/>
        </w:rPr>
        <w:t>20</w:t>
      </w:r>
      <w:r w:rsidR="00C112C1">
        <w:rPr>
          <w:sz w:val="24"/>
        </w:rPr>
        <w:t>2</w:t>
      </w:r>
      <w:r w:rsidR="00470070" w:rsidRPr="00470070">
        <w:rPr>
          <w:sz w:val="24"/>
        </w:rPr>
        <w:t>1</w:t>
      </w:r>
      <w:r w:rsidRPr="00517DA0">
        <w:rPr>
          <w:sz w:val="24"/>
        </w:rPr>
        <w:t xml:space="preserve"> года.</w:t>
      </w:r>
    </w:p>
    <w:p w:rsidR="00533029" w:rsidRDefault="00533029" w:rsidP="0076063A">
      <w:pPr>
        <w:jc w:val="center"/>
        <w:rPr>
          <w:sz w:val="24"/>
          <w:szCs w:val="24"/>
        </w:rPr>
      </w:pPr>
    </w:p>
    <w:p w:rsidR="0057144C" w:rsidRPr="002050DB" w:rsidRDefault="0057144C" w:rsidP="002050DB">
      <w:pPr>
        <w:pStyle w:val="a4"/>
        <w:widowControl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2050DB">
        <w:rPr>
          <w:b/>
          <w:sz w:val="24"/>
          <w:szCs w:val="24"/>
        </w:rPr>
        <w:t>Общие положения</w:t>
      </w:r>
    </w:p>
    <w:p w:rsidR="00C93D98" w:rsidRDefault="00C93D98" w:rsidP="00815F08">
      <w:pPr>
        <w:pStyle w:val="a5"/>
        <w:spacing w:line="276" w:lineRule="auto"/>
        <w:ind w:left="720" w:firstLine="0"/>
        <w:rPr>
          <w:sz w:val="24"/>
          <w:szCs w:val="24"/>
        </w:rPr>
      </w:pPr>
    </w:p>
    <w:p w:rsidR="00EE73B4" w:rsidRDefault="00EE73B4" w:rsidP="00EE73B4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Годовой отчет </w:t>
      </w:r>
      <w:r w:rsidR="00F17506">
        <w:rPr>
          <w:sz w:val="24"/>
        </w:rPr>
        <w:t>СП «</w:t>
      </w:r>
      <w:r w:rsidR="004C5CF7">
        <w:rPr>
          <w:sz w:val="24"/>
        </w:rPr>
        <w:t>Зуткулей</w:t>
      </w:r>
      <w:r w:rsidR="00F17506">
        <w:rPr>
          <w:sz w:val="24"/>
        </w:rPr>
        <w:t xml:space="preserve"> </w:t>
      </w:r>
      <w:r>
        <w:rPr>
          <w:sz w:val="24"/>
        </w:rPr>
        <w:t>представлена в</w:t>
      </w:r>
      <w:r w:rsidRPr="00B62333">
        <w:rPr>
          <w:sz w:val="24"/>
        </w:rPr>
        <w:t xml:space="preserve"> </w:t>
      </w:r>
      <w:r w:rsidR="00E06629">
        <w:rPr>
          <w:sz w:val="24"/>
        </w:rPr>
        <w:t>Контрольно-счетную палату 0</w:t>
      </w:r>
      <w:r w:rsidR="00393818" w:rsidRPr="00393818">
        <w:rPr>
          <w:sz w:val="24"/>
        </w:rPr>
        <w:t>5</w:t>
      </w:r>
      <w:r w:rsidR="00E06629">
        <w:rPr>
          <w:sz w:val="24"/>
        </w:rPr>
        <w:t>.0</w:t>
      </w:r>
      <w:r w:rsidR="00393818" w:rsidRPr="00393818">
        <w:rPr>
          <w:sz w:val="24"/>
        </w:rPr>
        <w:t>3</w:t>
      </w:r>
      <w:r>
        <w:rPr>
          <w:sz w:val="24"/>
        </w:rPr>
        <w:t>.20</w:t>
      </w:r>
      <w:r w:rsidR="003C710C">
        <w:rPr>
          <w:sz w:val="24"/>
        </w:rPr>
        <w:t>2</w:t>
      </w:r>
      <w:r w:rsidR="00393818" w:rsidRPr="00393818">
        <w:rPr>
          <w:sz w:val="24"/>
        </w:rPr>
        <w:t>1</w:t>
      </w:r>
      <w:r>
        <w:rPr>
          <w:sz w:val="24"/>
        </w:rPr>
        <w:t xml:space="preserve"> г. по запросу Контрольно-счетной палаты от </w:t>
      </w:r>
      <w:r w:rsidR="0061658A" w:rsidRPr="0061658A">
        <w:rPr>
          <w:sz w:val="24"/>
        </w:rPr>
        <w:t>01</w:t>
      </w:r>
      <w:r>
        <w:rPr>
          <w:sz w:val="24"/>
        </w:rPr>
        <w:t>.0</w:t>
      </w:r>
      <w:r w:rsidR="00151108" w:rsidRPr="00151108">
        <w:rPr>
          <w:sz w:val="24"/>
        </w:rPr>
        <w:t>4</w:t>
      </w:r>
      <w:r>
        <w:rPr>
          <w:sz w:val="24"/>
        </w:rPr>
        <w:t>.20</w:t>
      </w:r>
      <w:r w:rsidR="0061658A" w:rsidRPr="0061658A">
        <w:rPr>
          <w:sz w:val="24"/>
        </w:rPr>
        <w:t>21</w:t>
      </w:r>
      <w:r>
        <w:rPr>
          <w:sz w:val="24"/>
        </w:rPr>
        <w:t>г. №</w:t>
      </w:r>
      <w:r w:rsidR="00151108" w:rsidRPr="00151108">
        <w:rPr>
          <w:sz w:val="24"/>
        </w:rPr>
        <w:t>5</w:t>
      </w:r>
      <w:r w:rsidR="0061658A" w:rsidRPr="0061658A">
        <w:rPr>
          <w:sz w:val="24"/>
        </w:rPr>
        <w:t>-</w:t>
      </w:r>
      <w:r w:rsidR="0061658A">
        <w:rPr>
          <w:sz w:val="24"/>
        </w:rPr>
        <w:t>ПД</w:t>
      </w:r>
      <w:r>
        <w:rPr>
          <w:sz w:val="24"/>
        </w:rPr>
        <w:t>.</w:t>
      </w:r>
      <w:r w:rsidR="00232E66">
        <w:rPr>
          <w:sz w:val="24"/>
        </w:rPr>
        <w:t xml:space="preserve"> Годовой отчет </w:t>
      </w:r>
      <w:r w:rsidR="00F17506">
        <w:rPr>
          <w:sz w:val="24"/>
        </w:rPr>
        <w:t>СП «</w:t>
      </w:r>
      <w:r w:rsidR="004C5CF7">
        <w:rPr>
          <w:sz w:val="24"/>
        </w:rPr>
        <w:t>Зуткулей</w:t>
      </w:r>
      <w:r w:rsidR="00F17506">
        <w:rPr>
          <w:sz w:val="24"/>
        </w:rPr>
        <w:t xml:space="preserve">» </w:t>
      </w:r>
      <w:r w:rsidR="00232E66">
        <w:rPr>
          <w:sz w:val="24"/>
        </w:rPr>
        <w:t xml:space="preserve">на внешнюю проверку представлен </w:t>
      </w:r>
      <w:r w:rsidR="00154B3F">
        <w:rPr>
          <w:sz w:val="24"/>
        </w:rPr>
        <w:t xml:space="preserve">в </w:t>
      </w:r>
      <w:r w:rsidR="00E06629">
        <w:rPr>
          <w:sz w:val="24"/>
        </w:rPr>
        <w:t>срок</w:t>
      </w:r>
      <w:r w:rsidR="00154B3F">
        <w:rPr>
          <w:sz w:val="24"/>
        </w:rPr>
        <w:t>и</w:t>
      </w:r>
      <w:r w:rsidR="00E06629">
        <w:rPr>
          <w:sz w:val="24"/>
        </w:rPr>
        <w:t xml:space="preserve">, установленных </w:t>
      </w:r>
      <w:r w:rsidR="00F17506">
        <w:rPr>
          <w:spacing w:val="7"/>
          <w:sz w:val="24"/>
          <w:szCs w:val="24"/>
        </w:rPr>
        <w:t>ст. 264.4 Бюджетного кодекса РФ.</w:t>
      </w:r>
    </w:p>
    <w:p w:rsidR="00815F08" w:rsidRDefault="00232E66" w:rsidP="00112D89">
      <w:pPr>
        <w:pStyle w:val="a5"/>
        <w:spacing w:line="276" w:lineRule="auto"/>
        <w:rPr>
          <w:sz w:val="24"/>
          <w:szCs w:val="24"/>
        </w:rPr>
      </w:pPr>
      <w:r>
        <w:rPr>
          <w:sz w:val="24"/>
        </w:rPr>
        <w:t xml:space="preserve">В соответствии с п. 4 Инструкции № </w:t>
      </w:r>
      <w:r w:rsidR="00F17506">
        <w:rPr>
          <w:sz w:val="24"/>
        </w:rPr>
        <w:t>91н, годовой отчет СП «</w:t>
      </w:r>
      <w:r w:rsidR="004C5CF7">
        <w:rPr>
          <w:sz w:val="24"/>
        </w:rPr>
        <w:t>Зуткулей</w:t>
      </w:r>
      <w:r w:rsidR="00F17506">
        <w:rPr>
          <w:sz w:val="24"/>
        </w:rPr>
        <w:t>»</w:t>
      </w:r>
      <w:r>
        <w:rPr>
          <w:sz w:val="24"/>
        </w:rPr>
        <w:t xml:space="preserve"> представлена на  бумажном носителе в сброшюрованном виде, с нумерацией страниц с оглавлением и </w:t>
      </w:r>
      <w:r>
        <w:rPr>
          <w:sz w:val="24"/>
        </w:rPr>
        <w:lastRenderedPageBreak/>
        <w:t xml:space="preserve">сопроводительным письмом. В электронном виде </w:t>
      </w:r>
      <w:r w:rsidR="00F17506">
        <w:rPr>
          <w:sz w:val="24"/>
        </w:rPr>
        <w:t>годовой отчет СП «</w:t>
      </w:r>
      <w:r w:rsidR="004C5CF7">
        <w:rPr>
          <w:sz w:val="24"/>
        </w:rPr>
        <w:t>Зуткулей</w:t>
      </w:r>
      <w:r w:rsidR="00F17506">
        <w:rPr>
          <w:sz w:val="24"/>
        </w:rPr>
        <w:t>» сформирован</w:t>
      </w:r>
      <w:r>
        <w:rPr>
          <w:sz w:val="24"/>
        </w:rPr>
        <w:t xml:space="preserve"> в программном комплексе «СВОД СМАРТ», представлен в КСП формате </w:t>
      </w:r>
      <w:r>
        <w:rPr>
          <w:sz w:val="24"/>
          <w:lang w:val="en-US"/>
        </w:rPr>
        <w:t>MO</w:t>
      </w:r>
      <w:r w:rsidRPr="00E13F84">
        <w:rPr>
          <w:sz w:val="24"/>
        </w:rPr>
        <w:t xml:space="preserve"> </w:t>
      </w:r>
      <w:r>
        <w:rPr>
          <w:sz w:val="24"/>
          <w:lang w:val="en-US"/>
        </w:rPr>
        <w:t>Excel</w:t>
      </w:r>
      <w:r w:rsidRPr="00E13F84">
        <w:rPr>
          <w:sz w:val="24"/>
        </w:rPr>
        <w:t>.</w:t>
      </w:r>
    </w:p>
    <w:p w:rsidR="00232E66" w:rsidRPr="00A92CC8" w:rsidRDefault="00232E66" w:rsidP="00232E66">
      <w:pPr>
        <w:spacing w:line="276" w:lineRule="auto"/>
        <w:ind w:firstLine="708"/>
        <w:jc w:val="both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Комитетом по финансам администрации муниципального района «Дульдургинский район» </w:t>
      </w:r>
      <w:r w:rsidRPr="00DE2542">
        <w:rPr>
          <w:i/>
          <w:spacing w:val="7"/>
          <w:sz w:val="24"/>
          <w:szCs w:val="24"/>
        </w:rPr>
        <w:t>(далее – Комитет по финансам)</w:t>
      </w:r>
      <w:r w:rsidRPr="00A92CC8">
        <w:rPr>
          <w:spacing w:val="7"/>
          <w:sz w:val="24"/>
          <w:szCs w:val="24"/>
        </w:rPr>
        <w:t xml:space="preserve">, ответственным за прием составление годового отчета об исполнении бюджета муниципального района </w:t>
      </w:r>
      <w:r>
        <w:rPr>
          <w:spacing w:val="7"/>
          <w:sz w:val="24"/>
          <w:szCs w:val="24"/>
        </w:rPr>
        <w:t xml:space="preserve">«Дульдургинский район» </w:t>
      </w:r>
      <w:r w:rsidRPr="00A92CC8">
        <w:rPr>
          <w:spacing w:val="7"/>
          <w:sz w:val="24"/>
          <w:szCs w:val="24"/>
        </w:rPr>
        <w:t>установлены сроки представления годово</w:t>
      </w:r>
      <w:r>
        <w:rPr>
          <w:spacing w:val="7"/>
          <w:sz w:val="24"/>
          <w:szCs w:val="24"/>
        </w:rPr>
        <w:t xml:space="preserve">го отчета об исполнении бюджета за </w:t>
      </w:r>
      <w:r w:rsidR="00371851">
        <w:rPr>
          <w:spacing w:val="7"/>
          <w:sz w:val="24"/>
          <w:szCs w:val="24"/>
        </w:rPr>
        <w:t>20</w:t>
      </w:r>
      <w:r w:rsidR="0061658A">
        <w:rPr>
          <w:spacing w:val="7"/>
          <w:sz w:val="24"/>
          <w:szCs w:val="24"/>
        </w:rPr>
        <w:t>20</w:t>
      </w:r>
      <w:r>
        <w:rPr>
          <w:spacing w:val="7"/>
          <w:sz w:val="24"/>
          <w:szCs w:val="24"/>
        </w:rPr>
        <w:t xml:space="preserve"> год. Для СП «</w:t>
      </w:r>
      <w:r w:rsidR="004C5CF7">
        <w:rPr>
          <w:spacing w:val="7"/>
          <w:sz w:val="24"/>
          <w:szCs w:val="24"/>
        </w:rPr>
        <w:t>Зуткулей</w:t>
      </w:r>
      <w:r>
        <w:rPr>
          <w:spacing w:val="7"/>
          <w:sz w:val="24"/>
          <w:szCs w:val="24"/>
        </w:rPr>
        <w:t>» п</w:t>
      </w:r>
      <w:r w:rsidRPr="00A92CC8">
        <w:rPr>
          <w:spacing w:val="7"/>
          <w:sz w:val="24"/>
          <w:szCs w:val="24"/>
        </w:rPr>
        <w:t>риказом Комитет</w:t>
      </w:r>
      <w:r>
        <w:rPr>
          <w:spacing w:val="7"/>
          <w:sz w:val="24"/>
          <w:szCs w:val="24"/>
        </w:rPr>
        <w:t xml:space="preserve">а по </w:t>
      </w:r>
      <w:r w:rsidR="00371851">
        <w:rPr>
          <w:spacing w:val="7"/>
          <w:sz w:val="24"/>
          <w:szCs w:val="24"/>
        </w:rPr>
        <w:t>финансам от «</w:t>
      </w:r>
      <w:r w:rsidR="0061658A">
        <w:rPr>
          <w:spacing w:val="7"/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» </w:t>
      </w:r>
      <w:r w:rsidR="00AC5FCD">
        <w:rPr>
          <w:spacing w:val="7"/>
          <w:sz w:val="24"/>
          <w:szCs w:val="24"/>
        </w:rPr>
        <w:t>декабря</w:t>
      </w:r>
      <w:r>
        <w:rPr>
          <w:spacing w:val="7"/>
          <w:sz w:val="24"/>
          <w:szCs w:val="24"/>
        </w:rPr>
        <w:t xml:space="preserve"> </w:t>
      </w:r>
      <w:r w:rsidR="00371851">
        <w:rPr>
          <w:spacing w:val="7"/>
          <w:sz w:val="24"/>
          <w:szCs w:val="24"/>
        </w:rPr>
        <w:t>20</w:t>
      </w:r>
      <w:r w:rsidR="0061658A">
        <w:rPr>
          <w:spacing w:val="7"/>
          <w:sz w:val="24"/>
          <w:szCs w:val="24"/>
        </w:rPr>
        <w:t>20</w:t>
      </w:r>
      <w:r w:rsidRPr="00A92CC8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года №</w:t>
      </w:r>
      <w:r w:rsidR="0061658A">
        <w:rPr>
          <w:spacing w:val="7"/>
          <w:sz w:val="24"/>
          <w:szCs w:val="24"/>
        </w:rPr>
        <w:t>19</w:t>
      </w:r>
      <w:r>
        <w:rPr>
          <w:spacing w:val="7"/>
          <w:sz w:val="24"/>
          <w:szCs w:val="24"/>
        </w:rPr>
        <w:t xml:space="preserve"> «О сроках представления годовой отчетности об исполнении бюджета и сводной бухгалтерской отчетности за 20</w:t>
      </w:r>
      <w:r w:rsidR="0061658A">
        <w:rPr>
          <w:spacing w:val="7"/>
          <w:sz w:val="24"/>
          <w:szCs w:val="24"/>
        </w:rPr>
        <w:t>20</w:t>
      </w:r>
      <w:r>
        <w:rPr>
          <w:spacing w:val="7"/>
          <w:sz w:val="24"/>
          <w:szCs w:val="24"/>
        </w:rPr>
        <w:t xml:space="preserve"> год»</w:t>
      </w:r>
      <w:r w:rsidRPr="00A92CC8">
        <w:rPr>
          <w:spacing w:val="7"/>
          <w:sz w:val="24"/>
          <w:szCs w:val="24"/>
        </w:rPr>
        <w:t xml:space="preserve"> установлен срок сдачи отчетности – 2</w:t>
      </w:r>
      <w:r w:rsidR="0061658A">
        <w:rPr>
          <w:spacing w:val="7"/>
          <w:sz w:val="24"/>
          <w:szCs w:val="24"/>
        </w:rPr>
        <w:t>0</w:t>
      </w:r>
      <w:r>
        <w:rPr>
          <w:spacing w:val="7"/>
          <w:sz w:val="24"/>
          <w:szCs w:val="24"/>
        </w:rPr>
        <w:t xml:space="preserve"> января 20</w:t>
      </w:r>
      <w:r w:rsidR="0061658A">
        <w:rPr>
          <w:spacing w:val="7"/>
          <w:sz w:val="24"/>
          <w:szCs w:val="24"/>
        </w:rPr>
        <w:t>21</w:t>
      </w:r>
      <w:r w:rsidRPr="00A92CC8">
        <w:rPr>
          <w:spacing w:val="7"/>
          <w:sz w:val="24"/>
          <w:szCs w:val="24"/>
        </w:rPr>
        <w:t xml:space="preserve"> г</w:t>
      </w:r>
      <w:r>
        <w:rPr>
          <w:spacing w:val="7"/>
          <w:sz w:val="24"/>
          <w:szCs w:val="24"/>
        </w:rPr>
        <w:t>ода.</w:t>
      </w:r>
      <w:r w:rsidR="009B050A">
        <w:rPr>
          <w:spacing w:val="7"/>
          <w:sz w:val="24"/>
          <w:szCs w:val="24"/>
        </w:rPr>
        <w:t xml:space="preserve"> Своевременно </w:t>
      </w:r>
      <w:r w:rsidR="00151108">
        <w:rPr>
          <w:spacing w:val="7"/>
          <w:sz w:val="24"/>
          <w:szCs w:val="24"/>
        </w:rPr>
        <w:t>в сроки</w:t>
      </w:r>
      <w:r w:rsidR="009B050A">
        <w:rPr>
          <w:spacing w:val="7"/>
          <w:sz w:val="24"/>
          <w:szCs w:val="24"/>
        </w:rPr>
        <w:t xml:space="preserve">  сдан г</w:t>
      </w:r>
      <w:r w:rsidR="00E06629">
        <w:rPr>
          <w:spacing w:val="7"/>
          <w:sz w:val="24"/>
          <w:szCs w:val="24"/>
        </w:rPr>
        <w:t>одово</w:t>
      </w:r>
      <w:r w:rsidR="009B050A">
        <w:rPr>
          <w:spacing w:val="7"/>
          <w:sz w:val="24"/>
          <w:szCs w:val="24"/>
        </w:rPr>
        <w:t>й отчет</w:t>
      </w:r>
      <w:r w:rsidR="00E06629">
        <w:rPr>
          <w:spacing w:val="7"/>
          <w:sz w:val="24"/>
          <w:szCs w:val="24"/>
        </w:rPr>
        <w:t xml:space="preserve"> сельского поселения </w:t>
      </w:r>
      <w:r w:rsidR="009B050A">
        <w:rPr>
          <w:spacing w:val="7"/>
          <w:sz w:val="24"/>
          <w:szCs w:val="24"/>
        </w:rPr>
        <w:t xml:space="preserve">«Зуткулей» </w:t>
      </w:r>
      <w:r w:rsidR="00E06629">
        <w:rPr>
          <w:spacing w:val="7"/>
          <w:sz w:val="24"/>
          <w:szCs w:val="24"/>
        </w:rPr>
        <w:t xml:space="preserve"> об исполнении бюджета </w:t>
      </w:r>
      <w:r w:rsidR="009B050A">
        <w:rPr>
          <w:spacing w:val="7"/>
          <w:sz w:val="24"/>
          <w:szCs w:val="24"/>
        </w:rPr>
        <w:t>за 2020 г</w:t>
      </w:r>
      <w:r w:rsidR="00E06629">
        <w:rPr>
          <w:spacing w:val="7"/>
          <w:sz w:val="24"/>
          <w:szCs w:val="24"/>
        </w:rPr>
        <w:t>.</w:t>
      </w:r>
    </w:p>
    <w:p w:rsidR="00371851" w:rsidRDefault="00371851" w:rsidP="00232E66">
      <w:pPr>
        <w:spacing w:line="276" w:lineRule="auto"/>
        <w:ind w:firstLine="708"/>
        <w:jc w:val="both"/>
        <w:rPr>
          <w:sz w:val="24"/>
          <w:szCs w:val="24"/>
        </w:rPr>
      </w:pPr>
    </w:p>
    <w:p w:rsidR="00A92CC8" w:rsidRPr="00A92CC8" w:rsidRDefault="00F219D0" w:rsidP="004C70FC">
      <w:pPr>
        <w:pStyle w:val="a4"/>
        <w:numPr>
          <w:ilvl w:val="0"/>
          <w:numId w:val="11"/>
        </w:numPr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Состав годового отчета</w:t>
      </w:r>
    </w:p>
    <w:p w:rsidR="00F219D0" w:rsidRDefault="00F219D0" w:rsidP="00A92CC8">
      <w:pPr>
        <w:spacing w:line="276" w:lineRule="auto"/>
        <w:ind w:firstLine="708"/>
        <w:jc w:val="both"/>
        <w:rPr>
          <w:spacing w:val="7"/>
          <w:sz w:val="24"/>
          <w:szCs w:val="24"/>
        </w:rPr>
      </w:pPr>
    </w:p>
    <w:p w:rsidR="00F219D0" w:rsidRPr="0024095C" w:rsidRDefault="00F219D0" w:rsidP="00F219D0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В соответствии с п. </w:t>
      </w:r>
      <w:r w:rsidRPr="0024095C">
        <w:rPr>
          <w:sz w:val="24"/>
        </w:rPr>
        <w:t xml:space="preserve">11.1. </w:t>
      </w:r>
      <w:r>
        <w:rPr>
          <w:sz w:val="24"/>
        </w:rPr>
        <w:t>Инструкции № 1</w:t>
      </w:r>
      <w:r w:rsidR="00ED4C6B">
        <w:rPr>
          <w:sz w:val="24"/>
        </w:rPr>
        <w:t>91</w:t>
      </w:r>
      <w:r>
        <w:rPr>
          <w:sz w:val="24"/>
        </w:rPr>
        <w:t xml:space="preserve">н, </w:t>
      </w:r>
      <w:r w:rsidRPr="0024095C">
        <w:rPr>
          <w:sz w:val="24"/>
        </w:rPr>
        <w:t>для главного распорядителя, распорядителя, получателя бюджетных средств</w:t>
      </w:r>
      <w:r>
        <w:rPr>
          <w:sz w:val="24"/>
        </w:rPr>
        <w:t xml:space="preserve"> в состав бюджетной отчетности включается:</w:t>
      </w:r>
    </w:p>
    <w:p w:rsidR="00F219D0" w:rsidRPr="00866DB7" w:rsidRDefault="00F219D0" w:rsidP="00F219D0">
      <w:pPr>
        <w:pStyle w:val="a4"/>
        <w:numPr>
          <w:ilvl w:val="0"/>
          <w:numId w:val="32"/>
        </w:numPr>
        <w:spacing w:line="276" w:lineRule="auto"/>
        <w:ind w:left="360"/>
        <w:jc w:val="both"/>
        <w:rPr>
          <w:sz w:val="24"/>
        </w:rPr>
      </w:pPr>
      <w:r w:rsidRPr="00866DB7">
        <w:rPr>
          <w:sz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</w:t>
      </w:r>
      <w:r w:rsidR="007A0A4E" w:rsidRPr="00866DB7">
        <w:rPr>
          <w:sz w:val="24"/>
        </w:rPr>
        <w:t>ов бюджета (ф. 050312</w:t>
      </w:r>
      <w:r w:rsidRPr="00866DB7">
        <w:rPr>
          <w:sz w:val="24"/>
        </w:rPr>
        <w:t>0);</w:t>
      </w:r>
    </w:p>
    <w:p w:rsidR="00F219D0" w:rsidRPr="00866DB7" w:rsidRDefault="00F219D0" w:rsidP="00F219D0">
      <w:pPr>
        <w:pStyle w:val="a4"/>
        <w:numPr>
          <w:ilvl w:val="0"/>
          <w:numId w:val="32"/>
        </w:numPr>
        <w:spacing w:line="276" w:lineRule="auto"/>
        <w:ind w:left="360"/>
        <w:jc w:val="both"/>
        <w:rPr>
          <w:sz w:val="24"/>
        </w:rPr>
      </w:pPr>
      <w:r w:rsidRPr="00866DB7">
        <w:rPr>
          <w:sz w:val="24"/>
        </w:rPr>
        <w:t>Справка по консолидируемым расчетам (ф. 0503125);</w:t>
      </w:r>
    </w:p>
    <w:p w:rsidR="00F219D0" w:rsidRPr="00866DB7" w:rsidRDefault="00F219D0" w:rsidP="00F219D0">
      <w:pPr>
        <w:pStyle w:val="a4"/>
        <w:numPr>
          <w:ilvl w:val="0"/>
          <w:numId w:val="32"/>
        </w:numPr>
        <w:spacing w:line="276" w:lineRule="auto"/>
        <w:ind w:left="360"/>
        <w:jc w:val="both"/>
        <w:rPr>
          <w:sz w:val="24"/>
        </w:rPr>
      </w:pPr>
      <w:r w:rsidRPr="00866DB7">
        <w:rPr>
          <w:sz w:val="24"/>
        </w:rPr>
        <w:t>Справка по заключению счетов бюджетного учета отчетного финансового года (ф. 0503110);</w:t>
      </w:r>
    </w:p>
    <w:p w:rsidR="00F219D0" w:rsidRPr="00866DB7" w:rsidRDefault="00F219D0" w:rsidP="00F219D0">
      <w:pPr>
        <w:pStyle w:val="a4"/>
        <w:numPr>
          <w:ilvl w:val="0"/>
          <w:numId w:val="32"/>
        </w:numPr>
        <w:spacing w:line="276" w:lineRule="auto"/>
        <w:ind w:left="360"/>
        <w:jc w:val="both"/>
        <w:rPr>
          <w:sz w:val="24"/>
        </w:rPr>
      </w:pPr>
      <w:r w:rsidRPr="00866DB7">
        <w:rPr>
          <w:sz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F219D0" w:rsidRPr="00866DB7" w:rsidRDefault="00F219D0" w:rsidP="00F219D0">
      <w:pPr>
        <w:pStyle w:val="a4"/>
        <w:numPr>
          <w:ilvl w:val="0"/>
          <w:numId w:val="32"/>
        </w:numPr>
        <w:spacing w:line="276" w:lineRule="auto"/>
        <w:ind w:left="360"/>
        <w:jc w:val="both"/>
        <w:rPr>
          <w:sz w:val="24"/>
        </w:rPr>
      </w:pPr>
      <w:r w:rsidRPr="00866DB7">
        <w:rPr>
          <w:sz w:val="24"/>
        </w:rPr>
        <w:t>Отчет о бюджетных обязательствах (ф. 0503128);</w:t>
      </w:r>
    </w:p>
    <w:p w:rsidR="00F219D0" w:rsidRPr="00866DB7" w:rsidRDefault="00F219D0" w:rsidP="00F219D0">
      <w:pPr>
        <w:pStyle w:val="a4"/>
        <w:numPr>
          <w:ilvl w:val="0"/>
          <w:numId w:val="32"/>
        </w:numPr>
        <w:spacing w:line="276" w:lineRule="auto"/>
        <w:ind w:left="360"/>
        <w:jc w:val="both"/>
        <w:rPr>
          <w:sz w:val="24"/>
        </w:rPr>
      </w:pPr>
      <w:r w:rsidRPr="00866DB7">
        <w:rPr>
          <w:sz w:val="24"/>
        </w:rPr>
        <w:t>Отчет о движении денежных средств (ф. 0503123);</w:t>
      </w:r>
    </w:p>
    <w:p w:rsidR="00F219D0" w:rsidRPr="00866DB7" w:rsidRDefault="00F219D0" w:rsidP="00F219D0">
      <w:pPr>
        <w:pStyle w:val="a4"/>
        <w:numPr>
          <w:ilvl w:val="0"/>
          <w:numId w:val="32"/>
        </w:numPr>
        <w:spacing w:line="276" w:lineRule="auto"/>
        <w:ind w:left="360"/>
        <w:jc w:val="both"/>
        <w:rPr>
          <w:sz w:val="24"/>
        </w:rPr>
      </w:pPr>
      <w:r w:rsidRPr="00866DB7">
        <w:rPr>
          <w:sz w:val="24"/>
        </w:rPr>
        <w:t>Пояснительная записка (ф. 0503160).</w:t>
      </w:r>
    </w:p>
    <w:p w:rsidR="00F219D0" w:rsidRDefault="00F219D0" w:rsidP="00A92CC8">
      <w:pPr>
        <w:spacing w:line="276" w:lineRule="auto"/>
        <w:ind w:firstLine="708"/>
        <w:jc w:val="both"/>
        <w:rPr>
          <w:spacing w:val="7"/>
          <w:sz w:val="24"/>
          <w:szCs w:val="24"/>
        </w:rPr>
      </w:pPr>
    </w:p>
    <w:p w:rsidR="00A76E48" w:rsidRPr="006A6C80" w:rsidRDefault="00ED4C6B" w:rsidP="004C70FC">
      <w:pPr>
        <w:pStyle w:val="a4"/>
        <w:numPr>
          <w:ilvl w:val="0"/>
          <w:numId w:val="11"/>
        </w:numPr>
        <w:spacing w:line="276" w:lineRule="auto"/>
        <w:jc w:val="center"/>
        <w:rPr>
          <w:b/>
          <w:spacing w:val="7"/>
          <w:sz w:val="24"/>
          <w:szCs w:val="28"/>
        </w:rPr>
      </w:pPr>
      <w:r w:rsidRPr="00F52282">
        <w:rPr>
          <w:b/>
          <w:sz w:val="24"/>
        </w:rPr>
        <w:t xml:space="preserve">Баланс </w:t>
      </w:r>
      <w:r w:rsidR="009B5B21">
        <w:rPr>
          <w:b/>
          <w:sz w:val="24"/>
        </w:rPr>
        <w:t>исполнения бюджета</w:t>
      </w:r>
      <w:r w:rsidRPr="00F52282">
        <w:rPr>
          <w:b/>
          <w:sz w:val="24"/>
        </w:rPr>
        <w:t xml:space="preserve"> (ф. 0503</w:t>
      </w:r>
      <w:r w:rsidR="009B5B21">
        <w:rPr>
          <w:b/>
          <w:sz w:val="24"/>
        </w:rPr>
        <w:t>12</w:t>
      </w:r>
      <w:r w:rsidRPr="00F52282">
        <w:rPr>
          <w:b/>
          <w:sz w:val="24"/>
        </w:rPr>
        <w:t>0)</w:t>
      </w:r>
    </w:p>
    <w:p w:rsidR="00C93D98" w:rsidRDefault="00C93D98" w:rsidP="00ED4C6B">
      <w:pPr>
        <w:pStyle w:val="a5"/>
        <w:spacing w:line="276" w:lineRule="auto"/>
        <w:ind w:left="720" w:firstLine="0"/>
        <w:rPr>
          <w:sz w:val="24"/>
          <w:szCs w:val="24"/>
        </w:rPr>
      </w:pPr>
    </w:p>
    <w:p w:rsidR="00ED4C6B" w:rsidRDefault="00733D79" w:rsidP="00112D89">
      <w:pPr>
        <w:pStyle w:val="a5"/>
        <w:spacing w:line="276" w:lineRule="auto"/>
        <w:rPr>
          <w:sz w:val="24"/>
          <w:szCs w:val="24"/>
        </w:rPr>
      </w:pPr>
      <w:r w:rsidRPr="0069102F">
        <w:rPr>
          <w:rFonts w:eastAsiaTheme="minorHAnsi"/>
          <w:sz w:val="24"/>
          <w:szCs w:val="24"/>
          <w:lang w:eastAsia="en-US"/>
        </w:rPr>
        <w:t xml:space="preserve">При проверке соответствия сумм начальных остатков по статьям баланса исполнения бюджета за </w:t>
      </w:r>
      <w:r>
        <w:rPr>
          <w:rFonts w:eastAsiaTheme="minorHAnsi"/>
          <w:sz w:val="24"/>
          <w:szCs w:val="24"/>
          <w:lang w:eastAsia="en-US"/>
        </w:rPr>
        <w:t>20</w:t>
      </w:r>
      <w:r w:rsidR="00470070" w:rsidRPr="00470070">
        <w:rPr>
          <w:rFonts w:eastAsiaTheme="minorHAnsi"/>
          <w:sz w:val="24"/>
          <w:szCs w:val="24"/>
          <w:lang w:eastAsia="en-US"/>
        </w:rPr>
        <w:t>20</w:t>
      </w:r>
      <w:r w:rsidRPr="0069102F">
        <w:rPr>
          <w:rFonts w:eastAsiaTheme="minorHAnsi"/>
          <w:sz w:val="24"/>
          <w:szCs w:val="24"/>
          <w:lang w:eastAsia="en-US"/>
        </w:rPr>
        <w:t xml:space="preserve"> год (гр. 3,4,5 ф.05031</w:t>
      </w:r>
      <w:r w:rsidR="00587B28">
        <w:rPr>
          <w:rFonts w:eastAsiaTheme="minorHAnsi"/>
          <w:sz w:val="24"/>
          <w:szCs w:val="24"/>
          <w:lang w:eastAsia="en-US"/>
        </w:rPr>
        <w:t>3</w:t>
      </w:r>
      <w:r w:rsidRPr="0069102F">
        <w:rPr>
          <w:rFonts w:eastAsiaTheme="minorHAnsi"/>
          <w:sz w:val="24"/>
          <w:szCs w:val="24"/>
          <w:lang w:eastAsia="en-US"/>
        </w:rPr>
        <w:t>0) с дан</w:t>
      </w:r>
      <w:r w:rsidR="00151108">
        <w:rPr>
          <w:rFonts w:eastAsiaTheme="minorHAnsi"/>
          <w:sz w:val="24"/>
          <w:szCs w:val="24"/>
          <w:lang w:eastAsia="en-US"/>
        </w:rPr>
        <w:t>ными бюджетной отчетности за 2019</w:t>
      </w:r>
      <w:r>
        <w:rPr>
          <w:rFonts w:eastAsiaTheme="minorHAnsi"/>
          <w:sz w:val="24"/>
          <w:szCs w:val="24"/>
          <w:lang w:eastAsia="en-US"/>
        </w:rPr>
        <w:t xml:space="preserve"> год (гр. 6,7,8 ф. 0503130) расхождений не выявлено</w:t>
      </w:r>
      <w:r w:rsidRPr="0069102F">
        <w:rPr>
          <w:rFonts w:eastAsiaTheme="minorHAnsi"/>
          <w:sz w:val="24"/>
          <w:szCs w:val="24"/>
          <w:lang w:eastAsia="en-US"/>
        </w:rPr>
        <w:t>.</w:t>
      </w:r>
    </w:p>
    <w:p w:rsidR="00E521F8" w:rsidRDefault="00E521F8" w:rsidP="00E521F8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В разделе «Нефинансовые активы» отражены остатки стоимости нефинансовых активов в разрезе счетов бюджетного учета: основные средства, амортизация основных средств, материальные запасы, вложения в нефинансовые активы, что соответствует ф. 0503168 «Сведения о движении нефинансовых активов».</w:t>
      </w:r>
    </w:p>
    <w:p w:rsidR="001A2C26" w:rsidRDefault="001A2C26" w:rsidP="001A2C26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Балансовая стоимост</w:t>
      </w:r>
      <w:r w:rsidR="00F213AC">
        <w:rPr>
          <w:sz w:val="24"/>
          <w:szCs w:val="24"/>
        </w:rPr>
        <w:t>ь основных средств на начало 20</w:t>
      </w:r>
      <w:r w:rsidR="00F213AC" w:rsidRPr="00F213AC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составила – </w:t>
      </w:r>
      <w:r w:rsidR="001959C0">
        <w:rPr>
          <w:b/>
          <w:sz w:val="24"/>
          <w:szCs w:val="24"/>
        </w:rPr>
        <w:t>8 036,1</w:t>
      </w:r>
      <w:r w:rsidRPr="00F006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</w:t>
      </w:r>
      <w:r w:rsidRPr="00F006E4">
        <w:rPr>
          <w:b/>
          <w:sz w:val="24"/>
          <w:szCs w:val="24"/>
        </w:rPr>
        <w:t>руб.</w:t>
      </w:r>
      <w:r>
        <w:rPr>
          <w:sz w:val="24"/>
          <w:szCs w:val="24"/>
        </w:rPr>
        <w:t>, в т.ч.</w:t>
      </w:r>
      <w:r w:rsidR="008F3F3B">
        <w:rPr>
          <w:sz w:val="24"/>
          <w:szCs w:val="24"/>
        </w:rPr>
        <w:t>:</w:t>
      </w:r>
    </w:p>
    <w:p w:rsidR="001A2C26" w:rsidRDefault="001A2C26" w:rsidP="001A2C26">
      <w:pPr>
        <w:pStyle w:val="a5"/>
        <w:numPr>
          <w:ilvl w:val="0"/>
          <w:numId w:val="3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нежилые помещения </w:t>
      </w:r>
      <w:r w:rsidR="00CB21D5">
        <w:rPr>
          <w:sz w:val="24"/>
          <w:szCs w:val="24"/>
        </w:rPr>
        <w:t xml:space="preserve">(здания, и сооружения) </w:t>
      </w:r>
      <w:r>
        <w:rPr>
          <w:sz w:val="24"/>
          <w:szCs w:val="24"/>
        </w:rPr>
        <w:t xml:space="preserve">– </w:t>
      </w:r>
      <w:r w:rsidR="001959C0">
        <w:rPr>
          <w:sz w:val="24"/>
          <w:szCs w:val="24"/>
        </w:rPr>
        <w:t xml:space="preserve">1 888,8 </w:t>
      </w:r>
      <w:r>
        <w:rPr>
          <w:sz w:val="24"/>
          <w:szCs w:val="24"/>
        </w:rPr>
        <w:t>тыс.руб.;</w:t>
      </w:r>
    </w:p>
    <w:p w:rsidR="001A2C26" w:rsidRDefault="001A2C26" w:rsidP="001A2C26">
      <w:pPr>
        <w:pStyle w:val="a5"/>
        <w:numPr>
          <w:ilvl w:val="0"/>
          <w:numId w:val="3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машины и оборудование – </w:t>
      </w:r>
      <w:r w:rsidR="001959C0">
        <w:rPr>
          <w:sz w:val="24"/>
          <w:szCs w:val="24"/>
        </w:rPr>
        <w:t>2 544,3</w:t>
      </w:r>
      <w:r>
        <w:rPr>
          <w:sz w:val="24"/>
          <w:szCs w:val="24"/>
        </w:rPr>
        <w:t xml:space="preserve"> тыс.руб.;</w:t>
      </w:r>
    </w:p>
    <w:p w:rsidR="001A2C26" w:rsidRDefault="001A2C26" w:rsidP="001A2C26">
      <w:pPr>
        <w:pStyle w:val="a5"/>
        <w:numPr>
          <w:ilvl w:val="0"/>
          <w:numId w:val="3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транспортные средства – </w:t>
      </w:r>
      <w:r w:rsidR="001959C0">
        <w:rPr>
          <w:sz w:val="24"/>
          <w:szCs w:val="24"/>
        </w:rPr>
        <w:t>3 336,4</w:t>
      </w:r>
      <w:r>
        <w:rPr>
          <w:sz w:val="24"/>
          <w:szCs w:val="24"/>
        </w:rPr>
        <w:t xml:space="preserve"> тыс.руб.;</w:t>
      </w:r>
    </w:p>
    <w:p w:rsidR="001A2C26" w:rsidRDefault="006D1E6D" w:rsidP="001A2C26">
      <w:pPr>
        <w:pStyle w:val="a5"/>
        <w:numPr>
          <w:ilvl w:val="0"/>
          <w:numId w:val="3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инвентарь производственный и хозяйственный – </w:t>
      </w:r>
      <w:r w:rsidR="001959C0">
        <w:rPr>
          <w:sz w:val="24"/>
          <w:szCs w:val="24"/>
        </w:rPr>
        <w:t>261,4 тыс.руб.;</w:t>
      </w:r>
    </w:p>
    <w:p w:rsidR="001959C0" w:rsidRDefault="00121C4C" w:rsidP="001A2C26">
      <w:pPr>
        <w:pStyle w:val="a5"/>
        <w:numPr>
          <w:ilvl w:val="0"/>
          <w:numId w:val="33"/>
        </w:numPr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прочие основные средства</w:t>
      </w:r>
      <w:r w:rsidR="001959C0">
        <w:rPr>
          <w:sz w:val="24"/>
          <w:szCs w:val="24"/>
        </w:rPr>
        <w:t xml:space="preserve"> – 5,2 тыс.руб.</w:t>
      </w:r>
    </w:p>
    <w:p w:rsidR="00F251F7" w:rsidRDefault="00857210" w:rsidP="001A2C26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Б</w:t>
      </w:r>
      <w:r w:rsidR="008F3F3B">
        <w:rPr>
          <w:sz w:val="24"/>
          <w:szCs w:val="24"/>
        </w:rPr>
        <w:t>алансовая стоимость основных средств на «01» января 20</w:t>
      </w:r>
      <w:r w:rsidR="00F213AC" w:rsidRPr="00F213AC">
        <w:rPr>
          <w:sz w:val="24"/>
          <w:szCs w:val="24"/>
        </w:rPr>
        <w:t>20</w:t>
      </w:r>
      <w:r w:rsidR="008F3F3B">
        <w:rPr>
          <w:sz w:val="24"/>
          <w:szCs w:val="24"/>
        </w:rPr>
        <w:t xml:space="preserve"> года составила – </w:t>
      </w:r>
      <w:r w:rsidR="001959C0">
        <w:rPr>
          <w:b/>
          <w:sz w:val="24"/>
          <w:szCs w:val="24"/>
        </w:rPr>
        <w:t>8 036,1</w:t>
      </w:r>
      <w:r w:rsidR="008F3F3B" w:rsidRPr="009B5B21">
        <w:rPr>
          <w:b/>
          <w:sz w:val="24"/>
          <w:szCs w:val="24"/>
        </w:rPr>
        <w:t xml:space="preserve"> тыс.руб.</w:t>
      </w:r>
      <w:r w:rsidR="001959C0">
        <w:rPr>
          <w:sz w:val="24"/>
          <w:szCs w:val="24"/>
        </w:rPr>
        <w:t xml:space="preserve">. </w:t>
      </w:r>
      <w:r w:rsidR="000E0B12">
        <w:rPr>
          <w:sz w:val="24"/>
          <w:szCs w:val="24"/>
        </w:rPr>
        <w:t xml:space="preserve">Начисленная амортизация </w:t>
      </w:r>
      <w:r w:rsidR="005A5C8E">
        <w:rPr>
          <w:sz w:val="24"/>
          <w:szCs w:val="24"/>
        </w:rPr>
        <w:t>за 20</w:t>
      </w:r>
      <w:r w:rsidR="00066E47" w:rsidRPr="00066E47">
        <w:rPr>
          <w:sz w:val="24"/>
          <w:szCs w:val="24"/>
        </w:rPr>
        <w:t xml:space="preserve">20 </w:t>
      </w:r>
      <w:r w:rsidR="005A5C8E">
        <w:rPr>
          <w:sz w:val="24"/>
          <w:szCs w:val="24"/>
        </w:rPr>
        <w:t xml:space="preserve">год составила – </w:t>
      </w:r>
      <w:r w:rsidR="00066E47">
        <w:rPr>
          <w:sz w:val="24"/>
          <w:szCs w:val="24"/>
        </w:rPr>
        <w:t>94,1</w:t>
      </w:r>
      <w:r w:rsidR="005A5C8E">
        <w:rPr>
          <w:sz w:val="24"/>
          <w:szCs w:val="24"/>
        </w:rPr>
        <w:t xml:space="preserve"> тыс.руб. и на конец года составила – </w:t>
      </w:r>
      <w:r w:rsidR="001959C0">
        <w:rPr>
          <w:sz w:val="24"/>
          <w:szCs w:val="24"/>
        </w:rPr>
        <w:t>5</w:t>
      </w:r>
      <w:r w:rsidR="00E91487">
        <w:rPr>
          <w:sz w:val="24"/>
          <w:szCs w:val="24"/>
        </w:rPr>
        <w:t> 714,7</w:t>
      </w:r>
      <w:r w:rsidR="005A5C8E">
        <w:rPr>
          <w:sz w:val="24"/>
          <w:szCs w:val="24"/>
        </w:rPr>
        <w:t xml:space="preserve"> тыс.руб.. Остаточная стоимость основных средств на конец года составила – </w:t>
      </w:r>
      <w:r w:rsidR="00E91487">
        <w:rPr>
          <w:sz w:val="24"/>
          <w:szCs w:val="24"/>
        </w:rPr>
        <w:t>821,9</w:t>
      </w:r>
      <w:r w:rsidR="005A5C8E">
        <w:rPr>
          <w:sz w:val="24"/>
          <w:szCs w:val="24"/>
        </w:rPr>
        <w:t xml:space="preserve"> тыс.руб..</w:t>
      </w:r>
    </w:p>
    <w:p w:rsidR="006D1E6D" w:rsidRDefault="00494D5A" w:rsidP="001A2C26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Стоимость материальных запасов на начало 20</w:t>
      </w:r>
      <w:r w:rsidR="00E9148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составила – </w:t>
      </w:r>
      <w:r w:rsidR="001959C0">
        <w:rPr>
          <w:b/>
          <w:sz w:val="24"/>
          <w:szCs w:val="24"/>
        </w:rPr>
        <w:t>5</w:t>
      </w:r>
      <w:r w:rsidR="00E91487">
        <w:rPr>
          <w:b/>
          <w:sz w:val="24"/>
          <w:szCs w:val="24"/>
        </w:rPr>
        <w:t>79,0</w:t>
      </w:r>
      <w:r w:rsidRPr="006B14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</w:t>
      </w:r>
      <w:r w:rsidRPr="006B14F9">
        <w:rPr>
          <w:b/>
          <w:sz w:val="24"/>
          <w:szCs w:val="24"/>
        </w:rPr>
        <w:t>руб.</w:t>
      </w:r>
      <w:r>
        <w:rPr>
          <w:sz w:val="24"/>
          <w:szCs w:val="24"/>
        </w:rPr>
        <w:t xml:space="preserve"> Согласно ф. 05031168 в течение года поступило материальных запасов сумму – </w:t>
      </w:r>
      <w:r w:rsidR="001959C0">
        <w:rPr>
          <w:sz w:val="24"/>
          <w:szCs w:val="24"/>
        </w:rPr>
        <w:t>1 </w:t>
      </w:r>
      <w:r w:rsidR="00E91487">
        <w:rPr>
          <w:sz w:val="24"/>
          <w:szCs w:val="24"/>
        </w:rPr>
        <w:t>858</w:t>
      </w:r>
      <w:r w:rsidR="001959C0">
        <w:rPr>
          <w:sz w:val="24"/>
          <w:szCs w:val="24"/>
        </w:rPr>
        <w:t>,</w:t>
      </w:r>
      <w:r w:rsidR="00E91487">
        <w:rPr>
          <w:sz w:val="24"/>
          <w:szCs w:val="24"/>
        </w:rPr>
        <w:t>0</w:t>
      </w:r>
      <w:r>
        <w:rPr>
          <w:sz w:val="24"/>
          <w:szCs w:val="24"/>
        </w:rPr>
        <w:t xml:space="preserve"> тыс.руб., выбыло материальных запасов на сумму –</w:t>
      </w:r>
      <w:r w:rsidR="00857210">
        <w:rPr>
          <w:sz w:val="24"/>
          <w:szCs w:val="24"/>
        </w:rPr>
        <w:t>1</w:t>
      </w:r>
      <w:r w:rsidR="00E91487">
        <w:rPr>
          <w:sz w:val="24"/>
          <w:szCs w:val="24"/>
        </w:rPr>
        <w:t> 920,5</w:t>
      </w:r>
      <w:r>
        <w:rPr>
          <w:sz w:val="24"/>
          <w:szCs w:val="24"/>
        </w:rPr>
        <w:t xml:space="preserve"> тыс.руб..  по состоянию на 01 января 20</w:t>
      </w:r>
      <w:r w:rsidR="00857210">
        <w:rPr>
          <w:sz w:val="24"/>
          <w:szCs w:val="24"/>
        </w:rPr>
        <w:t>2</w:t>
      </w:r>
      <w:r w:rsidR="00E91487">
        <w:rPr>
          <w:sz w:val="24"/>
          <w:szCs w:val="24"/>
        </w:rPr>
        <w:t>1</w:t>
      </w:r>
      <w:r>
        <w:rPr>
          <w:sz w:val="24"/>
          <w:szCs w:val="24"/>
        </w:rPr>
        <w:t xml:space="preserve"> года стоимость материальных запасов составила – </w:t>
      </w:r>
      <w:r w:rsidR="001959C0">
        <w:rPr>
          <w:sz w:val="24"/>
          <w:szCs w:val="24"/>
        </w:rPr>
        <w:t>5</w:t>
      </w:r>
      <w:r w:rsidR="00E91487">
        <w:rPr>
          <w:sz w:val="24"/>
          <w:szCs w:val="24"/>
        </w:rPr>
        <w:t>16,5</w:t>
      </w:r>
      <w:r>
        <w:rPr>
          <w:sz w:val="24"/>
          <w:szCs w:val="24"/>
        </w:rPr>
        <w:t xml:space="preserve"> тыс.руб..</w:t>
      </w:r>
    </w:p>
    <w:p w:rsidR="009B5B21" w:rsidRDefault="009B5B21" w:rsidP="009B5B21">
      <w:pPr>
        <w:widowControl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Остатки средств на счетах в органе Федерального казначейства составили: на начало года – </w:t>
      </w:r>
      <w:r w:rsidR="00E91487">
        <w:rPr>
          <w:rFonts w:eastAsiaTheme="minorHAnsi"/>
          <w:sz w:val="24"/>
          <w:szCs w:val="24"/>
          <w:lang w:eastAsia="en-US"/>
        </w:rPr>
        <w:t>70,9</w:t>
      </w:r>
      <w:r>
        <w:rPr>
          <w:rFonts w:eastAsiaTheme="minorHAnsi"/>
          <w:sz w:val="24"/>
          <w:szCs w:val="24"/>
          <w:lang w:eastAsia="en-US"/>
        </w:rPr>
        <w:t xml:space="preserve"> тыс.руб., на конец года – </w:t>
      </w:r>
      <w:r w:rsidR="00E91487">
        <w:rPr>
          <w:rFonts w:eastAsiaTheme="minorHAnsi"/>
          <w:sz w:val="24"/>
          <w:szCs w:val="24"/>
          <w:lang w:eastAsia="en-US"/>
        </w:rPr>
        <w:t>66,2</w:t>
      </w:r>
      <w:r>
        <w:rPr>
          <w:rFonts w:eastAsiaTheme="minorHAnsi"/>
          <w:sz w:val="24"/>
          <w:szCs w:val="24"/>
          <w:lang w:eastAsia="en-US"/>
        </w:rPr>
        <w:t xml:space="preserve"> тыс.руб.</w:t>
      </w:r>
      <w:r w:rsidR="0068742F">
        <w:rPr>
          <w:rFonts w:eastAsiaTheme="minorHAnsi"/>
          <w:sz w:val="24"/>
          <w:szCs w:val="24"/>
          <w:lang w:eastAsia="en-US"/>
        </w:rPr>
        <w:t>.</w:t>
      </w:r>
    </w:p>
    <w:p w:rsidR="0088275D" w:rsidRDefault="001959C0" w:rsidP="009B5B21">
      <w:pPr>
        <w:widowControl/>
        <w:spacing w:line="276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состоянию</w:t>
      </w:r>
      <w:r w:rsidR="00EC7767">
        <w:rPr>
          <w:rFonts w:eastAsiaTheme="minorHAnsi"/>
          <w:sz w:val="24"/>
          <w:szCs w:val="24"/>
          <w:lang w:eastAsia="en-US"/>
        </w:rPr>
        <w:t xml:space="preserve"> 01.01.20</w:t>
      </w:r>
      <w:r w:rsidR="00D173C9">
        <w:rPr>
          <w:rFonts w:eastAsiaTheme="minorHAnsi"/>
          <w:sz w:val="24"/>
          <w:szCs w:val="24"/>
          <w:lang w:eastAsia="en-US"/>
        </w:rPr>
        <w:t>2</w:t>
      </w:r>
      <w:r w:rsidR="007008BF">
        <w:rPr>
          <w:rFonts w:eastAsiaTheme="minorHAnsi"/>
          <w:sz w:val="24"/>
          <w:szCs w:val="24"/>
          <w:lang w:eastAsia="en-US"/>
        </w:rPr>
        <w:t>1</w:t>
      </w:r>
      <w:r w:rsidR="00EC7767">
        <w:rPr>
          <w:rFonts w:eastAsiaTheme="minorHAnsi"/>
          <w:sz w:val="24"/>
          <w:szCs w:val="24"/>
          <w:lang w:eastAsia="en-US"/>
        </w:rPr>
        <w:t xml:space="preserve"> года </w:t>
      </w:r>
      <w:r>
        <w:rPr>
          <w:rFonts w:eastAsiaTheme="minorHAnsi"/>
          <w:sz w:val="24"/>
          <w:szCs w:val="24"/>
          <w:lang w:eastAsia="en-US"/>
        </w:rPr>
        <w:t xml:space="preserve">дебиторская задолженность </w:t>
      </w:r>
      <w:r w:rsidR="007008BF">
        <w:rPr>
          <w:rFonts w:eastAsiaTheme="minorHAnsi"/>
          <w:sz w:val="24"/>
          <w:szCs w:val="24"/>
          <w:lang w:eastAsia="en-US"/>
        </w:rPr>
        <w:t>отсутствует</w:t>
      </w:r>
      <w:r w:rsidR="00D173C9">
        <w:rPr>
          <w:rFonts w:eastAsiaTheme="minorHAnsi"/>
          <w:sz w:val="24"/>
          <w:szCs w:val="24"/>
          <w:lang w:eastAsia="en-US"/>
        </w:rPr>
        <w:t>;</w:t>
      </w:r>
    </w:p>
    <w:p w:rsidR="00ED4C6B" w:rsidRDefault="001F18EC" w:rsidP="007008BF">
      <w:pPr>
        <w:pStyle w:val="a5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Кредиторская задолженность </w:t>
      </w:r>
      <w:r w:rsidR="003B355E">
        <w:rPr>
          <w:sz w:val="24"/>
          <w:szCs w:val="24"/>
        </w:rPr>
        <w:t xml:space="preserve">на начало года составила </w:t>
      </w:r>
      <w:r w:rsidR="00271680">
        <w:rPr>
          <w:sz w:val="24"/>
          <w:szCs w:val="24"/>
        </w:rPr>
        <w:t>–</w:t>
      </w:r>
      <w:r w:rsidR="003B355E">
        <w:rPr>
          <w:sz w:val="24"/>
          <w:szCs w:val="24"/>
        </w:rPr>
        <w:t xml:space="preserve"> </w:t>
      </w:r>
      <w:r w:rsidR="007008BF">
        <w:rPr>
          <w:sz w:val="24"/>
          <w:szCs w:val="24"/>
        </w:rPr>
        <w:t>150,4</w:t>
      </w:r>
      <w:r w:rsidR="00271680">
        <w:rPr>
          <w:sz w:val="24"/>
          <w:szCs w:val="24"/>
        </w:rPr>
        <w:t xml:space="preserve"> тыс.руб., на конец года кредиторская задолженность </w:t>
      </w:r>
      <w:r w:rsidR="001959C0">
        <w:rPr>
          <w:sz w:val="24"/>
          <w:szCs w:val="24"/>
        </w:rPr>
        <w:t xml:space="preserve">– </w:t>
      </w:r>
      <w:r w:rsidR="007008BF">
        <w:rPr>
          <w:sz w:val="24"/>
          <w:szCs w:val="24"/>
        </w:rPr>
        <w:t>88,8</w:t>
      </w:r>
      <w:r w:rsidR="001959C0">
        <w:rPr>
          <w:sz w:val="24"/>
          <w:szCs w:val="24"/>
        </w:rPr>
        <w:t xml:space="preserve"> тыс.руб., </w:t>
      </w:r>
      <w:r w:rsidR="002B3C03">
        <w:rPr>
          <w:sz w:val="24"/>
          <w:szCs w:val="24"/>
        </w:rPr>
        <w:t xml:space="preserve">в т.ч. по платежам в бюджеты – </w:t>
      </w:r>
      <w:r w:rsidR="007008BF">
        <w:rPr>
          <w:sz w:val="24"/>
          <w:szCs w:val="24"/>
        </w:rPr>
        <w:t>88,8</w:t>
      </w:r>
      <w:r w:rsidR="002B3C03">
        <w:rPr>
          <w:sz w:val="24"/>
          <w:szCs w:val="24"/>
        </w:rPr>
        <w:t xml:space="preserve"> тыс.руб.</w:t>
      </w:r>
      <w:r w:rsidR="00271680">
        <w:rPr>
          <w:sz w:val="24"/>
          <w:szCs w:val="24"/>
        </w:rPr>
        <w:t>.</w:t>
      </w:r>
      <w:r w:rsidR="005E7CA5">
        <w:rPr>
          <w:sz w:val="24"/>
          <w:szCs w:val="24"/>
        </w:rPr>
        <w:t xml:space="preserve"> </w:t>
      </w:r>
    </w:p>
    <w:p w:rsidR="007A0A4E" w:rsidRDefault="007A0A4E" w:rsidP="00112D89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Состав и размер кредиторской задолженности отраженный в форме 0503120 соответствует  форме 0503169 «Сведения по дебиторской и кредиторской задолженности».</w:t>
      </w:r>
    </w:p>
    <w:p w:rsidR="00ED4C6B" w:rsidRDefault="00D619F2" w:rsidP="00112D89">
      <w:pPr>
        <w:pStyle w:val="a5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Итого баланс составил </w:t>
      </w:r>
      <w:r w:rsidR="00A60DA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50358">
        <w:rPr>
          <w:sz w:val="24"/>
          <w:szCs w:val="24"/>
        </w:rPr>
        <w:t>1</w:t>
      </w:r>
      <w:r w:rsidR="00B77445">
        <w:rPr>
          <w:sz w:val="24"/>
          <w:szCs w:val="24"/>
        </w:rPr>
        <w:t xml:space="preserve">2 </w:t>
      </w:r>
      <w:r w:rsidR="00050358">
        <w:rPr>
          <w:sz w:val="24"/>
          <w:szCs w:val="24"/>
        </w:rPr>
        <w:t>7</w:t>
      </w:r>
      <w:r w:rsidR="00B77445">
        <w:rPr>
          <w:sz w:val="24"/>
          <w:szCs w:val="24"/>
        </w:rPr>
        <w:t>14,7</w:t>
      </w:r>
      <w:r w:rsidR="00A60DAB">
        <w:rPr>
          <w:sz w:val="24"/>
          <w:szCs w:val="24"/>
        </w:rPr>
        <w:t xml:space="preserve"> тыс.руб..</w:t>
      </w:r>
    </w:p>
    <w:p w:rsidR="00ED4C6B" w:rsidRDefault="00ED4C6B" w:rsidP="00112D89">
      <w:pPr>
        <w:pStyle w:val="a5"/>
        <w:spacing w:line="276" w:lineRule="auto"/>
        <w:rPr>
          <w:sz w:val="24"/>
          <w:szCs w:val="24"/>
        </w:rPr>
      </w:pPr>
    </w:p>
    <w:p w:rsidR="007A0A4E" w:rsidRPr="007A0A4E" w:rsidRDefault="007A0A4E" w:rsidP="002050DB">
      <w:pPr>
        <w:pStyle w:val="a4"/>
        <w:widowControl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7A0A4E">
        <w:rPr>
          <w:b/>
          <w:sz w:val="24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7A0A4E" w:rsidRDefault="007B0333" w:rsidP="007A0A4E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4.1. Доходы бюджета</w:t>
      </w:r>
    </w:p>
    <w:p w:rsidR="007B0333" w:rsidRDefault="007B0333" w:rsidP="007A0A4E">
      <w:pPr>
        <w:widowControl/>
        <w:jc w:val="center"/>
        <w:rPr>
          <w:b/>
          <w:sz w:val="24"/>
          <w:szCs w:val="24"/>
        </w:rPr>
      </w:pPr>
    </w:p>
    <w:p w:rsidR="007B0333" w:rsidRDefault="007B0333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Доходная часть бюджета СП «</w:t>
      </w:r>
      <w:r w:rsidR="004C5CF7">
        <w:rPr>
          <w:sz w:val="24"/>
          <w:szCs w:val="24"/>
        </w:rPr>
        <w:t>Зуткулей</w:t>
      </w:r>
      <w:r>
        <w:rPr>
          <w:sz w:val="24"/>
          <w:szCs w:val="24"/>
        </w:rPr>
        <w:t>» исполнена в сумме –</w:t>
      </w:r>
      <w:r w:rsidR="009C3FB1" w:rsidRPr="009C3FB1">
        <w:rPr>
          <w:sz w:val="24"/>
          <w:szCs w:val="24"/>
        </w:rPr>
        <w:t>10</w:t>
      </w:r>
      <w:r w:rsidR="00DF596C">
        <w:rPr>
          <w:sz w:val="24"/>
          <w:szCs w:val="24"/>
        </w:rPr>
        <w:t> 538,6</w:t>
      </w:r>
      <w:r>
        <w:rPr>
          <w:sz w:val="24"/>
          <w:szCs w:val="24"/>
        </w:rPr>
        <w:t xml:space="preserve"> тыс.руб., при утвержденных бюджетных назначениях – </w:t>
      </w:r>
      <w:r w:rsidR="009C3FB1">
        <w:rPr>
          <w:sz w:val="24"/>
          <w:szCs w:val="24"/>
        </w:rPr>
        <w:t>10</w:t>
      </w:r>
      <w:r w:rsidR="00DF596C">
        <w:rPr>
          <w:sz w:val="24"/>
          <w:szCs w:val="24"/>
        </w:rPr>
        <w:t>490,7</w:t>
      </w:r>
      <w:r>
        <w:rPr>
          <w:sz w:val="24"/>
          <w:szCs w:val="24"/>
        </w:rPr>
        <w:t xml:space="preserve"> тыс.руб.</w:t>
      </w:r>
      <w:r w:rsidR="00873B3A">
        <w:rPr>
          <w:sz w:val="24"/>
          <w:szCs w:val="24"/>
        </w:rPr>
        <w:t xml:space="preserve">, процент исполнения утвержденных значений – </w:t>
      </w:r>
      <w:r w:rsidR="002B3C03">
        <w:rPr>
          <w:sz w:val="24"/>
          <w:szCs w:val="24"/>
        </w:rPr>
        <w:t>10</w:t>
      </w:r>
      <w:r w:rsidR="00B156E0">
        <w:rPr>
          <w:sz w:val="24"/>
          <w:szCs w:val="24"/>
        </w:rPr>
        <w:t>0</w:t>
      </w:r>
      <w:r w:rsidR="00DF596C">
        <w:rPr>
          <w:sz w:val="24"/>
          <w:szCs w:val="24"/>
        </w:rPr>
        <w:t>,5</w:t>
      </w:r>
      <w:r w:rsidR="002B3C03">
        <w:rPr>
          <w:sz w:val="24"/>
          <w:szCs w:val="24"/>
        </w:rPr>
        <w:t>%.</w:t>
      </w:r>
    </w:p>
    <w:p w:rsidR="00A32000" w:rsidRDefault="00614135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структуре доходов сельского поселения налоговые доходы составляют – </w:t>
      </w:r>
      <w:r w:rsidR="00B156E0">
        <w:rPr>
          <w:sz w:val="24"/>
          <w:szCs w:val="24"/>
        </w:rPr>
        <w:t>5</w:t>
      </w:r>
      <w:r w:rsidR="00DF596C">
        <w:rPr>
          <w:sz w:val="24"/>
          <w:szCs w:val="24"/>
        </w:rPr>
        <w:t>1</w:t>
      </w:r>
      <w:r w:rsidR="00B156E0">
        <w:rPr>
          <w:sz w:val="24"/>
          <w:szCs w:val="24"/>
        </w:rPr>
        <w:t>,</w:t>
      </w:r>
      <w:r w:rsidR="00DF596C">
        <w:rPr>
          <w:sz w:val="24"/>
          <w:szCs w:val="24"/>
        </w:rPr>
        <w:t>8</w:t>
      </w:r>
      <w:r>
        <w:rPr>
          <w:sz w:val="24"/>
          <w:szCs w:val="24"/>
        </w:rPr>
        <w:t xml:space="preserve">%. </w:t>
      </w:r>
      <w:r w:rsidR="00A32000" w:rsidRPr="00614135">
        <w:rPr>
          <w:b/>
          <w:sz w:val="24"/>
          <w:szCs w:val="24"/>
        </w:rPr>
        <w:t>Налоговые доходы</w:t>
      </w:r>
      <w:r w:rsidR="00A32000">
        <w:rPr>
          <w:sz w:val="24"/>
          <w:szCs w:val="24"/>
        </w:rPr>
        <w:t xml:space="preserve"> исполнены на сумму – </w:t>
      </w:r>
      <w:r w:rsidR="00DF596C">
        <w:rPr>
          <w:sz w:val="24"/>
          <w:szCs w:val="24"/>
        </w:rPr>
        <w:t>847,2</w:t>
      </w:r>
      <w:r w:rsidR="00A32000">
        <w:rPr>
          <w:sz w:val="24"/>
          <w:szCs w:val="24"/>
        </w:rPr>
        <w:t xml:space="preserve"> тыс.руб., </w:t>
      </w:r>
      <w:r w:rsidR="00B16C66">
        <w:rPr>
          <w:sz w:val="24"/>
          <w:szCs w:val="24"/>
        </w:rPr>
        <w:t xml:space="preserve">при плановых назначениях – </w:t>
      </w:r>
      <w:r w:rsidR="00DF596C">
        <w:rPr>
          <w:sz w:val="24"/>
          <w:szCs w:val="24"/>
        </w:rPr>
        <w:t>793</w:t>
      </w:r>
      <w:r w:rsidR="007B5AB1">
        <w:rPr>
          <w:sz w:val="24"/>
          <w:szCs w:val="24"/>
        </w:rPr>
        <w:t>,3</w:t>
      </w:r>
      <w:r w:rsidR="00B53F42">
        <w:rPr>
          <w:sz w:val="24"/>
          <w:szCs w:val="24"/>
        </w:rPr>
        <w:t xml:space="preserve"> </w:t>
      </w:r>
      <w:r w:rsidR="00B16C66">
        <w:rPr>
          <w:sz w:val="24"/>
          <w:szCs w:val="24"/>
        </w:rPr>
        <w:t xml:space="preserve">тыс.руб., исполнение плана составило – </w:t>
      </w:r>
      <w:r w:rsidR="00DF596C">
        <w:rPr>
          <w:sz w:val="24"/>
          <w:szCs w:val="24"/>
        </w:rPr>
        <w:t>106,8</w:t>
      </w:r>
      <w:r w:rsidR="00B16C66">
        <w:rPr>
          <w:sz w:val="24"/>
          <w:szCs w:val="24"/>
        </w:rPr>
        <w:t xml:space="preserve">%. </w:t>
      </w:r>
      <w:r w:rsidR="00DF596C">
        <w:rPr>
          <w:sz w:val="24"/>
          <w:szCs w:val="24"/>
        </w:rPr>
        <w:t>Перевы</w:t>
      </w:r>
      <w:r w:rsidR="00B16C66">
        <w:rPr>
          <w:sz w:val="24"/>
          <w:szCs w:val="24"/>
        </w:rPr>
        <w:t xml:space="preserve">полненная сумма по налоговым доходам составила – </w:t>
      </w:r>
      <w:r w:rsidR="00DF596C">
        <w:rPr>
          <w:sz w:val="24"/>
          <w:szCs w:val="24"/>
        </w:rPr>
        <w:t>53,9</w:t>
      </w:r>
      <w:r w:rsidR="00B16C66">
        <w:rPr>
          <w:sz w:val="24"/>
          <w:szCs w:val="24"/>
        </w:rPr>
        <w:t xml:space="preserve"> тыс.руб., в т.ч. </w:t>
      </w:r>
      <w:r w:rsidR="00B156E0">
        <w:t>н</w:t>
      </w:r>
      <w:r w:rsidR="00B156E0" w:rsidRPr="00B156E0">
        <w:rPr>
          <w:sz w:val="24"/>
          <w:szCs w:val="24"/>
        </w:rPr>
        <w:t>алог на имущество физических лиц</w:t>
      </w:r>
      <w:r w:rsidR="00B156E0">
        <w:rPr>
          <w:sz w:val="24"/>
          <w:szCs w:val="24"/>
        </w:rPr>
        <w:t xml:space="preserve"> –</w:t>
      </w:r>
      <w:r w:rsidR="00B156E0" w:rsidRPr="00B156E0">
        <w:rPr>
          <w:sz w:val="24"/>
          <w:szCs w:val="24"/>
        </w:rPr>
        <w:t xml:space="preserve"> </w:t>
      </w:r>
      <w:r w:rsidR="00DF596C">
        <w:rPr>
          <w:sz w:val="24"/>
          <w:szCs w:val="24"/>
        </w:rPr>
        <w:t xml:space="preserve">0,6 тыс.руб., </w:t>
      </w:r>
      <w:r w:rsidR="00B156E0">
        <w:rPr>
          <w:sz w:val="24"/>
          <w:szCs w:val="24"/>
        </w:rPr>
        <w:t xml:space="preserve">  по </w:t>
      </w:r>
      <w:r w:rsidR="00B16C66">
        <w:rPr>
          <w:sz w:val="24"/>
          <w:szCs w:val="24"/>
        </w:rPr>
        <w:t>земельн</w:t>
      </w:r>
      <w:r w:rsidR="00B156E0">
        <w:rPr>
          <w:sz w:val="24"/>
          <w:szCs w:val="24"/>
        </w:rPr>
        <w:t>ому</w:t>
      </w:r>
      <w:r w:rsidR="00B16C66">
        <w:rPr>
          <w:sz w:val="24"/>
          <w:szCs w:val="24"/>
        </w:rPr>
        <w:t xml:space="preserve"> налог</w:t>
      </w:r>
      <w:r w:rsidR="00B156E0">
        <w:rPr>
          <w:sz w:val="24"/>
          <w:szCs w:val="24"/>
        </w:rPr>
        <w:t xml:space="preserve">у на </w:t>
      </w:r>
      <w:r w:rsidR="00B16C66">
        <w:rPr>
          <w:sz w:val="24"/>
          <w:szCs w:val="24"/>
        </w:rPr>
        <w:t xml:space="preserve"> – </w:t>
      </w:r>
      <w:r w:rsidR="00DF596C">
        <w:rPr>
          <w:sz w:val="24"/>
          <w:szCs w:val="24"/>
        </w:rPr>
        <w:t>66,8</w:t>
      </w:r>
      <w:r w:rsidR="00B16C66">
        <w:rPr>
          <w:sz w:val="24"/>
          <w:szCs w:val="24"/>
        </w:rPr>
        <w:t xml:space="preserve"> тыс.руб.</w:t>
      </w:r>
      <w:r w:rsidR="00A94820">
        <w:rPr>
          <w:sz w:val="24"/>
          <w:szCs w:val="24"/>
        </w:rPr>
        <w:t>.</w:t>
      </w:r>
    </w:p>
    <w:p w:rsidR="00A94820" w:rsidRDefault="00A94820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Налог на доходы физических лиц </w:t>
      </w:r>
      <w:r w:rsidR="00FA555F">
        <w:rPr>
          <w:sz w:val="24"/>
          <w:szCs w:val="24"/>
        </w:rPr>
        <w:t>зачисляется в бюджет сельс</w:t>
      </w:r>
      <w:r w:rsidR="00557662">
        <w:rPr>
          <w:sz w:val="24"/>
          <w:szCs w:val="24"/>
        </w:rPr>
        <w:t>кого посе</w:t>
      </w:r>
      <w:r w:rsidR="00FB36AB">
        <w:rPr>
          <w:sz w:val="24"/>
          <w:szCs w:val="24"/>
        </w:rPr>
        <w:t>ления по нормативу 10%. Поступление НДФЛ состав</w:t>
      </w:r>
      <w:r w:rsidR="004E19DB">
        <w:rPr>
          <w:sz w:val="24"/>
          <w:szCs w:val="24"/>
        </w:rPr>
        <w:t xml:space="preserve">ило – </w:t>
      </w:r>
      <w:r w:rsidR="00DF596C">
        <w:rPr>
          <w:sz w:val="24"/>
          <w:szCs w:val="24"/>
        </w:rPr>
        <w:t>89,1</w:t>
      </w:r>
      <w:r w:rsidR="004C6D2F">
        <w:rPr>
          <w:sz w:val="24"/>
          <w:szCs w:val="24"/>
        </w:rPr>
        <w:t xml:space="preserve"> тыс.руб</w:t>
      </w:r>
      <w:r w:rsidR="007B5AB1">
        <w:rPr>
          <w:sz w:val="24"/>
          <w:szCs w:val="24"/>
        </w:rPr>
        <w:t>.</w:t>
      </w:r>
      <w:r w:rsidR="004C6D2F">
        <w:rPr>
          <w:sz w:val="24"/>
          <w:szCs w:val="24"/>
        </w:rPr>
        <w:t xml:space="preserve">, исполнение </w:t>
      </w:r>
      <w:r w:rsidR="00DF596C">
        <w:rPr>
          <w:sz w:val="24"/>
          <w:szCs w:val="24"/>
        </w:rPr>
        <w:t>87,4</w:t>
      </w:r>
      <w:r w:rsidR="004C6D2F">
        <w:rPr>
          <w:sz w:val="24"/>
          <w:szCs w:val="24"/>
        </w:rPr>
        <w:t>%.</w:t>
      </w:r>
    </w:p>
    <w:p w:rsidR="00BE0543" w:rsidRDefault="00B6175A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Единый сельскохозяйственный налог зачисляется в бюджет сельского поселения по нормативу 50%.</w:t>
      </w:r>
      <w:r w:rsidR="00BF1B26">
        <w:rPr>
          <w:sz w:val="24"/>
          <w:szCs w:val="24"/>
        </w:rPr>
        <w:t xml:space="preserve"> Исполнение по ЕСХН составило – </w:t>
      </w:r>
      <w:r w:rsidR="00DF596C">
        <w:rPr>
          <w:sz w:val="24"/>
          <w:szCs w:val="24"/>
        </w:rPr>
        <w:t>9,4</w:t>
      </w:r>
      <w:r w:rsidR="007B5AB1">
        <w:rPr>
          <w:sz w:val="24"/>
          <w:szCs w:val="24"/>
        </w:rPr>
        <w:t xml:space="preserve"> тыс.руб.</w:t>
      </w:r>
      <w:r w:rsidR="00BF1B26">
        <w:rPr>
          <w:sz w:val="24"/>
          <w:szCs w:val="24"/>
        </w:rPr>
        <w:t xml:space="preserve">, исполнение – </w:t>
      </w:r>
      <w:r w:rsidR="00DF596C">
        <w:rPr>
          <w:sz w:val="24"/>
          <w:szCs w:val="24"/>
        </w:rPr>
        <w:t>93,9</w:t>
      </w:r>
      <w:r w:rsidR="00BF1B26">
        <w:rPr>
          <w:sz w:val="24"/>
          <w:szCs w:val="24"/>
        </w:rPr>
        <w:t>%.</w:t>
      </w:r>
    </w:p>
    <w:p w:rsidR="00124821" w:rsidRDefault="00124821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Исполнение по налогу на имущество составило – </w:t>
      </w:r>
      <w:r w:rsidR="00DF596C">
        <w:rPr>
          <w:sz w:val="24"/>
          <w:szCs w:val="24"/>
        </w:rPr>
        <w:t>30,6</w:t>
      </w:r>
      <w:r>
        <w:rPr>
          <w:sz w:val="24"/>
          <w:szCs w:val="24"/>
        </w:rPr>
        <w:t xml:space="preserve"> тыс.руб., при утвержденных назначениях – </w:t>
      </w:r>
      <w:r w:rsidR="00DF596C">
        <w:rPr>
          <w:sz w:val="24"/>
          <w:szCs w:val="24"/>
        </w:rPr>
        <w:t>30,0</w:t>
      </w:r>
      <w:r>
        <w:rPr>
          <w:sz w:val="24"/>
          <w:szCs w:val="24"/>
        </w:rPr>
        <w:t xml:space="preserve"> тыс.руб., исполнение – </w:t>
      </w:r>
      <w:r w:rsidR="00DF596C">
        <w:rPr>
          <w:sz w:val="24"/>
          <w:szCs w:val="24"/>
        </w:rPr>
        <w:t>102,1</w:t>
      </w:r>
      <w:r w:rsidR="007B5AB1">
        <w:rPr>
          <w:sz w:val="24"/>
          <w:szCs w:val="24"/>
        </w:rPr>
        <w:t>%.</w:t>
      </w:r>
      <w:r>
        <w:rPr>
          <w:sz w:val="24"/>
          <w:szCs w:val="24"/>
        </w:rPr>
        <w:t>.</w:t>
      </w:r>
    </w:p>
    <w:p w:rsidR="00A3236D" w:rsidRDefault="00A3236D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Утвержденные назначения по земельному налогу составили – </w:t>
      </w:r>
      <w:r w:rsidR="00DF596C">
        <w:rPr>
          <w:sz w:val="24"/>
          <w:szCs w:val="24"/>
        </w:rPr>
        <w:t>651,3</w:t>
      </w:r>
      <w:r>
        <w:rPr>
          <w:sz w:val="24"/>
          <w:szCs w:val="24"/>
        </w:rPr>
        <w:t xml:space="preserve"> тыс.руб., исполнено – </w:t>
      </w:r>
      <w:r w:rsidR="00DF596C">
        <w:rPr>
          <w:sz w:val="24"/>
          <w:szCs w:val="24"/>
        </w:rPr>
        <w:t>718,1</w:t>
      </w:r>
      <w:r w:rsidR="006D7B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тыс.руб.. Исполнение по данному налогу составило – </w:t>
      </w:r>
      <w:r w:rsidR="006D7B74">
        <w:rPr>
          <w:sz w:val="24"/>
          <w:szCs w:val="24"/>
        </w:rPr>
        <w:t>1</w:t>
      </w:r>
      <w:r w:rsidR="00DF596C">
        <w:rPr>
          <w:sz w:val="24"/>
          <w:szCs w:val="24"/>
        </w:rPr>
        <w:t>1</w:t>
      </w:r>
      <w:r w:rsidR="006D7B74">
        <w:rPr>
          <w:sz w:val="24"/>
          <w:szCs w:val="24"/>
        </w:rPr>
        <w:t>0</w:t>
      </w:r>
      <w:r w:rsidR="00DF596C">
        <w:rPr>
          <w:sz w:val="24"/>
          <w:szCs w:val="24"/>
        </w:rPr>
        <w:t>,3</w:t>
      </w:r>
      <w:r>
        <w:rPr>
          <w:sz w:val="24"/>
          <w:szCs w:val="24"/>
        </w:rPr>
        <w:t xml:space="preserve">%, сумма </w:t>
      </w:r>
      <w:r w:rsidR="006D7B74">
        <w:rPr>
          <w:sz w:val="24"/>
          <w:szCs w:val="24"/>
        </w:rPr>
        <w:t>перевыполнения</w:t>
      </w:r>
      <w:r>
        <w:rPr>
          <w:sz w:val="24"/>
          <w:szCs w:val="24"/>
        </w:rPr>
        <w:t xml:space="preserve"> – </w:t>
      </w:r>
      <w:r w:rsidR="00DF596C">
        <w:rPr>
          <w:sz w:val="24"/>
          <w:szCs w:val="24"/>
        </w:rPr>
        <w:t>66,8</w:t>
      </w:r>
      <w:r>
        <w:rPr>
          <w:sz w:val="24"/>
          <w:szCs w:val="24"/>
        </w:rPr>
        <w:t xml:space="preserve"> тыс.руб..</w:t>
      </w:r>
    </w:p>
    <w:p w:rsidR="00577546" w:rsidRDefault="00577546" w:rsidP="00577546">
      <w:pPr>
        <w:spacing w:line="276" w:lineRule="auto"/>
        <w:ind w:right="-1" w:firstLine="708"/>
        <w:jc w:val="right"/>
        <w:rPr>
          <w:i/>
          <w:sz w:val="24"/>
          <w:szCs w:val="24"/>
        </w:rPr>
      </w:pPr>
      <w:r w:rsidRPr="00BF3605">
        <w:rPr>
          <w:i/>
          <w:sz w:val="24"/>
          <w:szCs w:val="24"/>
        </w:rPr>
        <w:t>Таблица</w:t>
      </w:r>
      <w:r>
        <w:rPr>
          <w:i/>
          <w:sz w:val="24"/>
          <w:szCs w:val="24"/>
        </w:rPr>
        <w:t xml:space="preserve"> 4.1.</w:t>
      </w:r>
      <w:r w:rsidRPr="00BF3605">
        <w:rPr>
          <w:i/>
          <w:sz w:val="24"/>
          <w:szCs w:val="24"/>
        </w:rPr>
        <w:t xml:space="preserve"> Анализ поступления доходов в бюджет СП «</w:t>
      </w:r>
      <w:r w:rsidR="004C5CF7">
        <w:rPr>
          <w:i/>
          <w:sz w:val="24"/>
          <w:szCs w:val="24"/>
        </w:rPr>
        <w:t>Зуткулей</w:t>
      </w:r>
      <w:r w:rsidR="00DF596C">
        <w:rPr>
          <w:i/>
          <w:sz w:val="24"/>
          <w:szCs w:val="24"/>
        </w:rPr>
        <w:t>» в 2020</w:t>
      </w:r>
      <w:r w:rsidRPr="00BF3605">
        <w:rPr>
          <w:i/>
          <w:sz w:val="24"/>
          <w:szCs w:val="24"/>
        </w:rPr>
        <w:t xml:space="preserve"> г.</w:t>
      </w:r>
    </w:p>
    <w:p w:rsidR="008B05A0" w:rsidRDefault="008B05A0" w:rsidP="008B05A0">
      <w:pPr>
        <w:spacing w:line="276" w:lineRule="auto"/>
        <w:ind w:right="-1"/>
        <w:rPr>
          <w:i/>
          <w:sz w:val="24"/>
          <w:szCs w:val="24"/>
        </w:rPr>
      </w:pPr>
      <w:r w:rsidRPr="008B05A0">
        <w:rPr>
          <w:noProof/>
        </w:rPr>
        <w:lastRenderedPageBreak/>
        <w:drawing>
          <wp:inline distT="0" distB="0" distL="0" distR="0">
            <wp:extent cx="6264275" cy="61754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617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10" w:rsidRDefault="009C3FB1" w:rsidP="00E92810">
      <w:pPr>
        <w:tabs>
          <w:tab w:val="left" w:pos="3754"/>
          <w:tab w:val="right" w:pos="9866"/>
        </w:tabs>
        <w:spacing w:line="276" w:lineRule="auto"/>
        <w:ind w:right="-1"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ab/>
      </w:r>
      <w:r>
        <w:tab/>
      </w:r>
      <w:r>
        <w:fldChar w:fldCharType="begin"/>
      </w:r>
      <w:r>
        <w:instrText xml:space="preserve"> LINK </w:instrText>
      </w:r>
      <w:r w:rsidR="00470070">
        <w:instrText xml:space="preserve">Excel.Sheet.8 "D:\\!Ревизия\\РЕВИЗИЯ 2021\\4 Внешняя проверка СП\\10 Зуткулей\\ф 117 Зуткулей.xls" Доходы!R57C1:R80C9 </w:instrText>
      </w:r>
      <w:r>
        <w:instrText xml:space="preserve">\a \f 4 \h  \* MERGEFORMAT </w:instrText>
      </w:r>
      <w:r>
        <w:fldChar w:fldCharType="separate"/>
      </w:r>
    </w:p>
    <w:p w:rsidR="009C3FB1" w:rsidRDefault="009C3FB1" w:rsidP="00577546">
      <w:pPr>
        <w:spacing w:line="276" w:lineRule="auto"/>
        <w:ind w:right="-1" w:firstLine="708"/>
        <w:jc w:val="right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7B5AB1" w:rsidRDefault="007B5AB1" w:rsidP="007B5AB1">
      <w:pPr>
        <w:spacing w:line="276" w:lineRule="auto"/>
        <w:ind w:right="-1"/>
        <w:jc w:val="both"/>
        <w:rPr>
          <w:b/>
          <w:sz w:val="24"/>
          <w:szCs w:val="24"/>
        </w:rPr>
      </w:pPr>
    </w:p>
    <w:p w:rsidR="00975B9C" w:rsidRDefault="00975B9C" w:rsidP="00323F04">
      <w:pPr>
        <w:spacing w:line="276" w:lineRule="auto"/>
        <w:ind w:right="-1" w:firstLine="708"/>
        <w:jc w:val="both"/>
        <w:rPr>
          <w:sz w:val="24"/>
          <w:szCs w:val="24"/>
        </w:rPr>
      </w:pPr>
      <w:r w:rsidRPr="00CE50CD">
        <w:rPr>
          <w:b/>
          <w:sz w:val="24"/>
          <w:szCs w:val="24"/>
        </w:rPr>
        <w:t>Неналоговые доходы</w:t>
      </w:r>
      <w:r w:rsidRPr="00B640DA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структуре доходов бюджета сельского поселения составили – </w:t>
      </w:r>
      <w:r w:rsidR="008B05A0">
        <w:rPr>
          <w:sz w:val="24"/>
          <w:szCs w:val="24"/>
        </w:rPr>
        <w:t>48,2</w:t>
      </w:r>
      <w:r>
        <w:rPr>
          <w:sz w:val="24"/>
          <w:szCs w:val="24"/>
        </w:rPr>
        <w:t xml:space="preserve">%. Неналоговые доходы исполнены в размере – </w:t>
      </w:r>
      <w:r w:rsidR="008B05A0">
        <w:rPr>
          <w:sz w:val="24"/>
          <w:szCs w:val="24"/>
        </w:rPr>
        <w:t>787,0</w:t>
      </w:r>
      <w:r>
        <w:rPr>
          <w:sz w:val="24"/>
          <w:szCs w:val="24"/>
        </w:rPr>
        <w:t xml:space="preserve"> тыс.руб., при плане – </w:t>
      </w:r>
      <w:r w:rsidR="008B05A0">
        <w:rPr>
          <w:sz w:val="24"/>
          <w:szCs w:val="24"/>
        </w:rPr>
        <w:t>793,0</w:t>
      </w:r>
      <w:r>
        <w:rPr>
          <w:sz w:val="24"/>
          <w:szCs w:val="24"/>
        </w:rPr>
        <w:t xml:space="preserve"> тыс.руб., план выполнен на </w:t>
      </w:r>
      <w:r w:rsidR="008B05A0">
        <w:rPr>
          <w:sz w:val="24"/>
          <w:szCs w:val="24"/>
        </w:rPr>
        <w:t>99,2</w:t>
      </w:r>
      <w:r>
        <w:rPr>
          <w:sz w:val="24"/>
          <w:szCs w:val="24"/>
        </w:rPr>
        <w:t>%. Составе неналоговых доходов:</w:t>
      </w:r>
      <w:r w:rsidR="00323F04">
        <w:rPr>
          <w:sz w:val="24"/>
          <w:szCs w:val="24"/>
        </w:rPr>
        <w:t xml:space="preserve"> г</w:t>
      </w:r>
      <w:r w:rsidR="00EF16A3" w:rsidRPr="00EF16A3">
        <w:rPr>
          <w:sz w:val="24"/>
          <w:szCs w:val="24"/>
        </w:rPr>
        <w:t>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</w:r>
      <w:r w:rsidR="00EF16A3">
        <w:rPr>
          <w:sz w:val="24"/>
          <w:szCs w:val="24"/>
        </w:rPr>
        <w:t xml:space="preserve"> – 1</w:t>
      </w:r>
      <w:r w:rsidR="002F367C">
        <w:rPr>
          <w:sz w:val="24"/>
          <w:szCs w:val="24"/>
        </w:rPr>
        <w:t>8</w:t>
      </w:r>
      <w:r w:rsidR="00EF16A3">
        <w:rPr>
          <w:sz w:val="24"/>
          <w:szCs w:val="24"/>
        </w:rPr>
        <w:t>,0 тыс.руб.</w:t>
      </w:r>
      <w:r w:rsidR="00323F04">
        <w:rPr>
          <w:sz w:val="24"/>
          <w:szCs w:val="24"/>
        </w:rPr>
        <w:t>; п</w:t>
      </w:r>
      <w:r w:rsidRPr="00614135">
        <w:rPr>
          <w:sz w:val="24"/>
          <w:szCs w:val="24"/>
        </w:rPr>
        <w:t>рочие неналоговые доходы бюджетов сельских поселений</w:t>
      </w:r>
      <w:r>
        <w:rPr>
          <w:sz w:val="24"/>
          <w:szCs w:val="24"/>
        </w:rPr>
        <w:t xml:space="preserve"> – </w:t>
      </w:r>
      <w:r w:rsidR="002F367C">
        <w:rPr>
          <w:sz w:val="24"/>
          <w:szCs w:val="24"/>
        </w:rPr>
        <w:t>769,0</w:t>
      </w:r>
      <w:r>
        <w:rPr>
          <w:sz w:val="24"/>
          <w:szCs w:val="24"/>
        </w:rPr>
        <w:t xml:space="preserve"> тыс.руб.</w:t>
      </w:r>
    </w:p>
    <w:p w:rsidR="00975B9C" w:rsidRDefault="00975B9C" w:rsidP="00975B9C">
      <w:pPr>
        <w:spacing w:line="276" w:lineRule="auto"/>
        <w:ind w:right="-1" w:firstLine="708"/>
        <w:jc w:val="both"/>
        <w:rPr>
          <w:sz w:val="24"/>
          <w:szCs w:val="24"/>
        </w:rPr>
      </w:pPr>
      <w:r w:rsidRPr="00CE50CD">
        <w:rPr>
          <w:b/>
          <w:sz w:val="24"/>
          <w:szCs w:val="24"/>
        </w:rPr>
        <w:t>Безвозмездные поступления</w:t>
      </w:r>
      <w:r>
        <w:rPr>
          <w:sz w:val="24"/>
          <w:szCs w:val="24"/>
        </w:rPr>
        <w:t xml:space="preserve"> составили в структуре доходов бюджета сельского поселения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D7B74">
        <w:rPr>
          <w:sz w:val="24"/>
          <w:szCs w:val="24"/>
        </w:rPr>
        <w:t>8</w:t>
      </w:r>
      <w:r w:rsidR="002F367C">
        <w:rPr>
          <w:sz w:val="24"/>
          <w:szCs w:val="24"/>
        </w:rPr>
        <w:t>4</w:t>
      </w:r>
      <w:r w:rsidR="006D7B74">
        <w:rPr>
          <w:sz w:val="24"/>
          <w:szCs w:val="24"/>
        </w:rPr>
        <w:t>,</w:t>
      </w:r>
      <w:r w:rsidR="002F367C">
        <w:rPr>
          <w:sz w:val="24"/>
          <w:szCs w:val="24"/>
        </w:rPr>
        <w:t>5</w:t>
      </w:r>
      <w:r>
        <w:rPr>
          <w:sz w:val="24"/>
          <w:szCs w:val="24"/>
        </w:rPr>
        <w:t xml:space="preserve">%. Поступило безвозмездных поступлений – </w:t>
      </w:r>
      <w:r w:rsidR="002F367C">
        <w:rPr>
          <w:sz w:val="24"/>
          <w:szCs w:val="24"/>
        </w:rPr>
        <w:t>8904,4</w:t>
      </w:r>
      <w:r>
        <w:rPr>
          <w:sz w:val="24"/>
          <w:szCs w:val="24"/>
        </w:rPr>
        <w:t xml:space="preserve"> тыс.руб., исполнении – 100%. Состав безвозмездных поступлений выглядит следующим образом:</w:t>
      </w:r>
    </w:p>
    <w:p w:rsidR="00975B9C" w:rsidRDefault="00975B9C" w:rsidP="00975B9C">
      <w:pPr>
        <w:pStyle w:val="a4"/>
        <w:numPr>
          <w:ilvl w:val="0"/>
          <w:numId w:val="39"/>
        </w:numPr>
        <w:spacing w:line="276" w:lineRule="auto"/>
        <w:ind w:right="-1"/>
        <w:jc w:val="both"/>
        <w:rPr>
          <w:sz w:val="24"/>
          <w:szCs w:val="24"/>
        </w:rPr>
      </w:pPr>
      <w:r w:rsidRPr="009D3B65">
        <w:rPr>
          <w:sz w:val="24"/>
          <w:szCs w:val="24"/>
        </w:rPr>
        <w:t>Дотации бюджетам сельских поселений на выравнивание бюджетной обеспеченности</w:t>
      </w:r>
      <w:r>
        <w:rPr>
          <w:sz w:val="24"/>
          <w:szCs w:val="24"/>
        </w:rPr>
        <w:t xml:space="preserve"> – </w:t>
      </w:r>
      <w:r w:rsidR="002F367C">
        <w:rPr>
          <w:sz w:val="24"/>
          <w:szCs w:val="24"/>
        </w:rPr>
        <w:t>3451,3</w:t>
      </w:r>
      <w:r w:rsidR="00323F04">
        <w:rPr>
          <w:sz w:val="24"/>
          <w:szCs w:val="24"/>
        </w:rPr>
        <w:t xml:space="preserve"> тыс.руб.;</w:t>
      </w:r>
    </w:p>
    <w:p w:rsidR="00323F04" w:rsidRDefault="00323F04" w:rsidP="00975B9C">
      <w:pPr>
        <w:pStyle w:val="a4"/>
        <w:numPr>
          <w:ilvl w:val="0"/>
          <w:numId w:val="39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Дотации бюджетам на поддержку мер по обеспечению сбалансированности </w:t>
      </w:r>
      <w:r>
        <w:rPr>
          <w:sz w:val="24"/>
          <w:szCs w:val="24"/>
        </w:rPr>
        <w:lastRenderedPageBreak/>
        <w:t xml:space="preserve">бюджетов – </w:t>
      </w:r>
      <w:r w:rsidR="002F367C">
        <w:rPr>
          <w:sz w:val="24"/>
          <w:szCs w:val="24"/>
        </w:rPr>
        <w:t>3651,0</w:t>
      </w:r>
      <w:r>
        <w:rPr>
          <w:sz w:val="24"/>
          <w:szCs w:val="24"/>
        </w:rPr>
        <w:t xml:space="preserve"> тыс.руб.</w:t>
      </w:r>
    </w:p>
    <w:p w:rsidR="00975B9C" w:rsidRDefault="00323F04" w:rsidP="00975B9C">
      <w:pPr>
        <w:pStyle w:val="a4"/>
        <w:numPr>
          <w:ilvl w:val="0"/>
          <w:numId w:val="39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Прочие с</w:t>
      </w:r>
      <w:r w:rsidR="00975B9C" w:rsidRPr="009D3B65">
        <w:rPr>
          <w:sz w:val="24"/>
          <w:szCs w:val="24"/>
        </w:rPr>
        <w:t xml:space="preserve">убсидии бюджетам </w:t>
      </w:r>
      <w:r>
        <w:rPr>
          <w:sz w:val="24"/>
          <w:szCs w:val="24"/>
        </w:rPr>
        <w:t xml:space="preserve">сельских поселений </w:t>
      </w:r>
      <w:r w:rsidR="00975B9C">
        <w:rPr>
          <w:sz w:val="24"/>
          <w:szCs w:val="24"/>
        </w:rPr>
        <w:t xml:space="preserve">– </w:t>
      </w:r>
      <w:r w:rsidR="002F367C">
        <w:rPr>
          <w:sz w:val="24"/>
          <w:szCs w:val="24"/>
        </w:rPr>
        <w:t>1043,6</w:t>
      </w:r>
      <w:r>
        <w:rPr>
          <w:sz w:val="24"/>
          <w:szCs w:val="24"/>
        </w:rPr>
        <w:t xml:space="preserve"> тыс.руб.;</w:t>
      </w:r>
    </w:p>
    <w:p w:rsidR="00323F04" w:rsidRDefault="00323F04" w:rsidP="00975B9C">
      <w:pPr>
        <w:pStyle w:val="a4"/>
        <w:numPr>
          <w:ilvl w:val="0"/>
          <w:numId w:val="39"/>
        </w:numPr>
        <w:spacing w:line="276" w:lineRule="auto"/>
        <w:ind w:right="-1"/>
        <w:jc w:val="both"/>
        <w:rPr>
          <w:sz w:val="24"/>
          <w:szCs w:val="24"/>
        </w:rPr>
      </w:pPr>
      <w:r w:rsidRPr="00323F04">
        <w:rPr>
          <w:sz w:val="24"/>
          <w:szCs w:val="24"/>
        </w:rPr>
        <w:t>Субвенции бюджетам на выполнение передаваемых полномочий субъектов РФ</w:t>
      </w:r>
      <w:r>
        <w:rPr>
          <w:sz w:val="24"/>
          <w:szCs w:val="24"/>
        </w:rPr>
        <w:t xml:space="preserve"> – 0,3 тыс.руб.;</w:t>
      </w:r>
    </w:p>
    <w:p w:rsidR="00975B9C" w:rsidRDefault="00975B9C" w:rsidP="00975B9C">
      <w:pPr>
        <w:pStyle w:val="a4"/>
        <w:numPr>
          <w:ilvl w:val="0"/>
          <w:numId w:val="39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86E02">
        <w:rPr>
          <w:sz w:val="24"/>
          <w:szCs w:val="24"/>
        </w:rPr>
        <w:t>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sz w:val="24"/>
          <w:szCs w:val="24"/>
        </w:rPr>
        <w:t xml:space="preserve"> – </w:t>
      </w:r>
      <w:r w:rsidR="002F367C">
        <w:rPr>
          <w:sz w:val="24"/>
          <w:szCs w:val="24"/>
        </w:rPr>
        <w:t>141,6</w:t>
      </w:r>
      <w:r>
        <w:rPr>
          <w:sz w:val="24"/>
          <w:szCs w:val="24"/>
        </w:rPr>
        <w:t xml:space="preserve"> тыс.руб.</w:t>
      </w:r>
    </w:p>
    <w:p w:rsidR="00323F04" w:rsidRDefault="00323F04" w:rsidP="002F367C">
      <w:pPr>
        <w:pStyle w:val="a4"/>
        <w:numPr>
          <w:ilvl w:val="0"/>
          <w:numId w:val="39"/>
        </w:numPr>
        <w:spacing w:line="276" w:lineRule="auto"/>
        <w:ind w:right="-1"/>
        <w:jc w:val="both"/>
        <w:rPr>
          <w:sz w:val="24"/>
          <w:szCs w:val="24"/>
        </w:rPr>
      </w:pPr>
      <w:r w:rsidRPr="00323F04">
        <w:rPr>
          <w:sz w:val="24"/>
          <w:szCs w:val="24"/>
        </w:rPr>
        <w:t xml:space="preserve">Иные межбюджетные трансферты – </w:t>
      </w:r>
      <w:r w:rsidR="002F367C">
        <w:rPr>
          <w:sz w:val="24"/>
          <w:szCs w:val="24"/>
        </w:rPr>
        <w:t>616,6</w:t>
      </w:r>
      <w:r w:rsidRPr="00323F04">
        <w:rPr>
          <w:sz w:val="24"/>
          <w:szCs w:val="24"/>
        </w:rPr>
        <w:t xml:space="preserve"> тыс.руб., в т.ч.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 </w:t>
      </w:r>
      <w:r w:rsidR="002F367C">
        <w:rPr>
          <w:sz w:val="24"/>
          <w:szCs w:val="24"/>
        </w:rPr>
        <w:t>116,6</w:t>
      </w:r>
      <w:r w:rsidR="002717DD">
        <w:rPr>
          <w:sz w:val="24"/>
          <w:szCs w:val="24"/>
        </w:rPr>
        <w:t xml:space="preserve"> тыс.руб.,</w:t>
      </w:r>
      <w:r w:rsidR="002F367C" w:rsidRPr="002F367C">
        <w:t xml:space="preserve"> </w:t>
      </w:r>
      <w:r w:rsidR="002F367C" w:rsidRPr="002F367C">
        <w:rPr>
          <w:sz w:val="22"/>
          <w:szCs w:val="22"/>
        </w:rPr>
        <w:t>прочие</w:t>
      </w:r>
      <w:r w:rsidR="002F367C" w:rsidRPr="002F367C">
        <w:rPr>
          <w:sz w:val="24"/>
          <w:szCs w:val="24"/>
        </w:rPr>
        <w:t xml:space="preserve"> межбюджетные трансферты, передаваемые бюджетам сельских поселений</w:t>
      </w:r>
      <w:r w:rsidR="002717DD" w:rsidRPr="002717DD">
        <w:t xml:space="preserve"> </w:t>
      </w:r>
      <w:r w:rsidR="002717DD">
        <w:rPr>
          <w:sz w:val="24"/>
          <w:szCs w:val="24"/>
        </w:rPr>
        <w:t xml:space="preserve">– </w:t>
      </w:r>
      <w:r w:rsidR="002F367C">
        <w:rPr>
          <w:sz w:val="24"/>
          <w:szCs w:val="24"/>
        </w:rPr>
        <w:t>500,0</w:t>
      </w:r>
      <w:r w:rsidR="002717DD">
        <w:rPr>
          <w:sz w:val="24"/>
          <w:szCs w:val="24"/>
        </w:rPr>
        <w:t xml:space="preserve"> тыс.руб..</w:t>
      </w:r>
    </w:p>
    <w:p w:rsidR="00052398" w:rsidRDefault="00577546" w:rsidP="00A3236D">
      <w:pPr>
        <w:spacing w:line="276" w:lineRule="auto"/>
        <w:ind w:right="-1" w:firstLine="708"/>
        <w:jc w:val="both"/>
        <w:rPr>
          <w:i/>
          <w:sz w:val="22"/>
          <w:szCs w:val="24"/>
        </w:rPr>
      </w:pPr>
      <w:r w:rsidRPr="005B0414">
        <w:rPr>
          <w:i/>
          <w:sz w:val="22"/>
          <w:szCs w:val="24"/>
        </w:rPr>
        <w:t xml:space="preserve">Диаграмма </w:t>
      </w:r>
      <w:r>
        <w:rPr>
          <w:i/>
          <w:sz w:val="22"/>
          <w:szCs w:val="24"/>
        </w:rPr>
        <w:t>4.1.. Структура доходов</w:t>
      </w:r>
      <w:r w:rsidRPr="005B0414">
        <w:rPr>
          <w:i/>
          <w:sz w:val="22"/>
          <w:szCs w:val="24"/>
        </w:rPr>
        <w:t xml:space="preserve"> бюджета сельского поселения «</w:t>
      </w:r>
      <w:r w:rsidR="004C5CF7">
        <w:rPr>
          <w:i/>
          <w:sz w:val="22"/>
          <w:szCs w:val="24"/>
        </w:rPr>
        <w:t>Зуткулей</w:t>
      </w:r>
      <w:r w:rsidRPr="005B0414">
        <w:rPr>
          <w:i/>
          <w:sz w:val="22"/>
          <w:szCs w:val="24"/>
        </w:rPr>
        <w:t>» в 20</w:t>
      </w:r>
      <w:r w:rsidR="002F367C">
        <w:rPr>
          <w:i/>
          <w:sz w:val="22"/>
          <w:szCs w:val="24"/>
        </w:rPr>
        <w:t>20</w:t>
      </w:r>
      <w:r w:rsidRPr="005B0414">
        <w:rPr>
          <w:i/>
          <w:sz w:val="22"/>
          <w:szCs w:val="24"/>
        </w:rPr>
        <w:t xml:space="preserve"> г</w:t>
      </w:r>
    </w:p>
    <w:p w:rsidR="00052398" w:rsidRDefault="00052398" w:rsidP="00A3236D">
      <w:pPr>
        <w:spacing w:line="276" w:lineRule="auto"/>
        <w:ind w:right="-1" w:firstLine="708"/>
        <w:jc w:val="both"/>
        <w:rPr>
          <w:i/>
          <w:sz w:val="22"/>
          <w:szCs w:val="24"/>
        </w:rPr>
      </w:pPr>
      <w:r>
        <w:rPr>
          <w:noProof/>
        </w:rPr>
        <w:drawing>
          <wp:inline distT="0" distB="0" distL="0" distR="0" wp14:anchorId="6D8610DC" wp14:editId="26D546D7">
            <wp:extent cx="5815584" cy="276034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590E" w:rsidRDefault="00FF590E" w:rsidP="00052398">
      <w:pPr>
        <w:spacing w:line="276" w:lineRule="auto"/>
        <w:ind w:right="-1" w:firstLine="708"/>
        <w:rPr>
          <w:sz w:val="24"/>
          <w:szCs w:val="24"/>
        </w:rPr>
      </w:pPr>
    </w:p>
    <w:p w:rsidR="00975B9C" w:rsidRDefault="00975B9C" w:rsidP="00A3236D">
      <w:pPr>
        <w:spacing w:line="276" w:lineRule="auto"/>
        <w:ind w:right="-1" w:firstLine="708"/>
        <w:jc w:val="both"/>
        <w:rPr>
          <w:sz w:val="24"/>
          <w:szCs w:val="24"/>
        </w:rPr>
      </w:pPr>
    </w:p>
    <w:p w:rsidR="00577546" w:rsidRPr="00577546" w:rsidRDefault="00577546" w:rsidP="00577546">
      <w:pPr>
        <w:spacing w:line="276" w:lineRule="auto"/>
        <w:ind w:right="-1"/>
        <w:jc w:val="center"/>
        <w:rPr>
          <w:b/>
          <w:sz w:val="24"/>
          <w:szCs w:val="24"/>
        </w:rPr>
      </w:pPr>
      <w:r w:rsidRPr="00577546">
        <w:rPr>
          <w:b/>
          <w:sz w:val="24"/>
          <w:szCs w:val="24"/>
        </w:rPr>
        <w:t>4.2. Расходы бюджета</w:t>
      </w:r>
    </w:p>
    <w:p w:rsidR="00577546" w:rsidRDefault="00577546" w:rsidP="00577546">
      <w:pPr>
        <w:spacing w:line="276" w:lineRule="auto"/>
        <w:ind w:right="-1"/>
        <w:jc w:val="center"/>
        <w:rPr>
          <w:sz w:val="24"/>
          <w:szCs w:val="24"/>
        </w:rPr>
      </w:pPr>
    </w:p>
    <w:p w:rsidR="00614135" w:rsidRDefault="00EA6C99" w:rsidP="00A3236D">
      <w:pPr>
        <w:spacing w:line="276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Расходная часть бюджета сельского поселения исполнена на сумму – </w:t>
      </w:r>
      <w:r w:rsidR="0058400E">
        <w:rPr>
          <w:sz w:val="24"/>
          <w:szCs w:val="24"/>
        </w:rPr>
        <w:t>10</w:t>
      </w:r>
      <w:r w:rsidR="00052398">
        <w:rPr>
          <w:sz w:val="24"/>
          <w:szCs w:val="24"/>
        </w:rPr>
        <w:t>543,4</w:t>
      </w:r>
      <w:r>
        <w:rPr>
          <w:sz w:val="24"/>
          <w:szCs w:val="24"/>
        </w:rPr>
        <w:t xml:space="preserve"> тыс.руб., исполнение составило – </w:t>
      </w:r>
      <w:r w:rsidR="00323F04">
        <w:rPr>
          <w:sz w:val="24"/>
          <w:szCs w:val="24"/>
        </w:rPr>
        <w:t>99,</w:t>
      </w:r>
      <w:r w:rsidR="00052398">
        <w:rPr>
          <w:sz w:val="24"/>
          <w:szCs w:val="24"/>
        </w:rPr>
        <w:t>8</w:t>
      </w:r>
      <w:r>
        <w:rPr>
          <w:sz w:val="24"/>
          <w:szCs w:val="24"/>
        </w:rPr>
        <w:t xml:space="preserve">%, при утвержденных назначениях – </w:t>
      </w:r>
      <w:r w:rsidR="0058400E">
        <w:rPr>
          <w:sz w:val="24"/>
          <w:szCs w:val="24"/>
        </w:rPr>
        <w:t>10</w:t>
      </w:r>
      <w:r w:rsidR="00052398">
        <w:rPr>
          <w:sz w:val="24"/>
          <w:szCs w:val="24"/>
        </w:rPr>
        <w:t>561,7</w:t>
      </w:r>
      <w:r>
        <w:rPr>
          <w:sz w:val="24"/>
          <w:szCs w:val="24"/>
        </w:rPr>
        <w:t xml:space="preserve"> тыс.руб..</w:t>
      </w:r>
      <w:r w:rsidR="00066AB5">
        <w:rPr>
          <w:sz w:val="24"/>
          <w:szCs w:val="24"/>
        </w:rPr>
        <w:t xml:space="preserve"> Неисполненные бюджетные назначения составили – </w:t>
      </w:r>
      <w:r w:rsidR="00052398">
        <w:rPr>
          <w:sz w:val="24"/>
          <w:szCs w:val="24"/>
        </w:rPr>
        <w:t>18,3</w:t>
      </w:r>
      <w:r w:rsidR="00323F04">
        <w:rPr>
          <w:sz w:val="24"/>
          <w:szCs w:val="24"/>
        </w:rPr>
        <w:t xml:space="preserve"> тыс.руб., в т.ч. по разделу общегосударственные расходы</w:t>
      </w:r>
      <w:r w:rsidR="00066AB5">
        <w:rPr>
          <w:sz w:val="24"/>
          <w:szCs w:val="24"/>
        </w:rPr>
        <w:t xml:space="preserve"> – </w:t>
      </w:r>
      <w:r w:rsidR="00052398">
        <w:rPr>
          <w:sz w:val="24"/>
          <w:szCs w:val="24"/>
        </w:rPr>
        <w:t>18,3</w:t>
      </w:r>
      <w:r w:rsidR="00BB4532">
        <w:rPr>
          <w:sz w:val="24"/>
          <w:szCs w:val="24"/>
        </w:rPr>
        <w:t xml:space="preserve"> </w:t>
      </w:r>
      <w:r w:rsidR="00066AB5">
        <w:rPr>
          <w:sz w:val="24"/>
          <w:szCs w:val="24"/>
        </w:rPr>
        <w:t>тыс.руб.</w:t>
      </w:r>
      <w:r w:rsidR="00BB4532">
        <w:rPr>
          <w:sz w:val="24"/>
          <w:szCs w:val="24"/>
        </w:rPr>
        <w:t>.</w:t>
      </w:r>
    </w:p>
    <w:p w:rsidR="002717DD" w:rsidRPr="002717DD" w:rsidRDefault="00975B9C" w:rsidP="002717DD">
      <w:pPr>
        <w:pStyle w:val="a5"/>
        <w:spacing w:line="276" w:lineRule="auto"/>
        <w:contextualSpacing/>
        <w:jc w:val="right"/>
        <w:rPr>
          <w:i/>
          <w:sz w:val="22"/>
          <w:szCs w:val="24"/>
        </w:rPr>
      </w:pPr>
      <w:r w:rsidRPr="005B0414">
        <w:rPr>
          <w:i/>
          <w:sz w:val="22"/>
          <w:szCs w:val="24"/>
        </w:rPr>
        <w:t xml:space="preserve">Таблица </w:t>
      </w:r>
      <w:r>
        <w:rPr>
          <w:i/>
          <w:sz w:val="22"/>
          <w:szCs w:val="24"/>
        </w:rPr>
        <w:t>4</w:t>
      </w:r>
      <w:r w:rsidRPr="005B0414">
        <w:rPr>
          <w:i/>
          <w:sz w:val="22"/>
          <w:szCs w:val="24"/>
        </w:rPr>
        <w:t>.</w:t>
      </w:r>
      <w:r>
        <w:rPr>
          <w:i/>
          <w:sz w:val="22"/>
          <w:szCs w:val="24"/>
        </w:rPr>
        <w:t>1</w:t>
      </w:r>
      <w:r w:rsidRPr="005B0414">
        <w:rPr>
          <w:i/>
          <w:sz w:val="22"/>
          <w:szCs w:val="24"/>
        </w:rPr>
        <w:t>. Анализ расходов бюджета СП «</w:t>
      </w:r>
      <w:r w:rsidR="004C5CF7">
        <w:rPr>
          <w:i/>
          <w:sz w:val="22"/>
          <w:szCs w:val="24"/>
        </w:rPr>
        <w:t>Зуткулей</w:t>
      </w:r>
      <w:r>
        <w:rPr>
          <w:i/>
          <w:sz w:val="22"/>
          <w:szCs w:val="24"/>
        </w:rPr>
        <w:t xml:space="preserve">» </w:t>
      </w:r>
      <w:r w:rsidRPr="005B0414">
        <w:rPr>
          <w:i/>
          <w:sz w:val="22"/>
          <w:szCs w:val="24"/>
        </w:rPr>
        <w:t>в 20</w:t>
      </w:r>
      <w:r w:rsidR="00052398">
        <w:rPr>
          <w:i/>
          <w:sz w:val="22"/>
          <w:szCs w:val="24"/>
        </w:rPr>
        <w:t>20</w:t>
      </w:r>
      <w:r w:rsidRPr="005B0414">
        <w:rPr>
          <w:i/>
          <w:sz w:val="22"/>
          <w:szCs w:val="24"/>
        </w:rPr>
        <w:t xml:space="preserve"> г.</w:t>
      </w:r>
      <w:r w:rsidR="002717DD" w:rsidRPr="002717DD">
        <w:t xml:space="preserve"> </w:t>
      </w:r>
    </w:p>
    <w:p w:rsidR="00975B9C" w:rsidRDefault="00975B9C" w:rsidP="002717DD">
      <w:pPr>
        <w:pStyle w:val="a5"/>
        <w:numPr>
          <w:ilvl w:val="0"/>
          <w:numId w:val="0"/>
        </w:numPr>
        <w:spacing w:line="276" w:lineRule="auto"/>
        <w:contextualSpacing/>
        <w:jc w:val="right"/>
        <w:rPr>
          <w:sz w:val="24"/>
          <w:szCs w:val="24"/>
        </w:rPr>
      </w:pPr>
    </w:p>
    <w:tbl>
      <w:tblPr>
        <w:tblW w:w="979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41"/>
        <w:gridCol w:w="1320"/>
        <w:gridCol w:w="1243"/>
        <w:gridCol w:w="992"/>
        <w:gridCol w:w="850"/>
        <w:gridCol w:w="851"/>
      </w:tblGrid>
      <w:tr w:rsidR="00323F04" w:rsidRPr="00323F04" w:rsidTr="00345C0D">
        <w:trPr>
          <w:trHeight w:val="55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F0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F04">
              <w:rPr>
                <w:b/>
                <w:bCs/>
                <w:color w:val="000000"/>
              </w:rPr>
              <w:t>Утверждено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F04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F04">
              <w:rPr>
                <w:b/>
                <w:bCs/>
                <w:color w:val="000000"/>
              </w:rPr>
              <w:t>Неисполнено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F04">
              <w:rPr>
                <w:b/>
                <w:bCs/>
                <w:color w:val="000000"/>
              </w:rPr>
              <w:t>%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23F04" w:rsidRPr="00323F04" w:rsidRDefault="00323F04" w:rsidP="00323F0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323F04">
              <w:rPr>
                <w:b/>
                <w:bCs/>
                <w:color w:val="000000"/>
              </w:rPr>
              <w:t>Доля, %</w:t>
            </w:r>
          </w:p>
        </w:tc>
      </w:tr>
      <w:tr w:rsidR="008F3758" w:rsidRPr="00323F04" w:rsidTr="00883E54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8F3758" w:rsidRPr="00323F04" w:rsidRDefault="008F3758" w:rsidP="008F375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Расходы -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F3758" w:rsidRDefault="008F3758" w:rsidP="008F3758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10 561,7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10 543,4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F3758" w:rsidRDefault="008F3758" w:rsidP="008F37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F3758" w:rsidRPr="00323F04" w:rsidTr="00883E54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F3758" w:rsidRPr="00323F04" w:rsidRDefault="008F3758" w:rsidP="008F375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Общегосударственные расходы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9 813,9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9 795,6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99,8%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92,9%</w:t>
            </w:r>
          </w:p>
        </w:tc>
      </w:tr>
      <w:tr w:rsidR="008F3758" w:rsidRPr="00323F04" w:rsidTr="00883E54">
        <w:trPr>
          <w:trHeight w:val="86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F3758" w:rsidRPr="00323F04" w:rsidRDefault="008F3758" w:rsidP="008F375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1,3%</w:t>
            </w:r>
          </w:p>
        </w:tc>
      </w:tr>
      <w:tr w:rsidR="008F3758" w:rsidRPr="00323F04" w:rsidTr="00883E54">
        <w:trPr>
          <w:trHeight w:val="114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F3758" w:rsidRPr="00323F04" w:rsidRDefault="008F3758" w:rsidP="008F375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F3758">
              <w:rPr>
                <w:color w:val="000000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3,0%</w:t>
            </w:r>
          </w:p>
        </w:tc>
      </w:tr>
      <w:tr w:rsidR="008F3758" w:rsidRPr="00323F04" w:rsidTr="00883E54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F3758" w:rsidRPr="00323F04" w:rsidRDefault="008F3758" w:rsidP="008F375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2,7%</w:t>
            </w:r>
          </w:p>
        </w:tc>
      </w:tr>
      <w:tr w:rsidR="008F3758" w:rsidRPr="00323F04" w:rsidTr="00883E54">
        <w:trPr>
          <w:trHeight w:val="7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8F3758" w:rsidRPr="00323F04" w:rsidRDefault="008F3758" w:rsidP="008F375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3F04">
              <w:rPr>
                <w:color w:val="000000"/>
              </w:rPr>
              <w:t>Межбюджетные трансферты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8F3758" w:rsidRDefault="008F3758" w:rsidP="008F3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</w:tr>
    </w:tbl>
    <w:p w:rsidR="002D6827" w:rsidRDefault="002D6827" w:rsidP="00393818">
      <w:pPr>
        <w:spacing w:line="276" w:lineRule="auto"/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Наибольшую часть в структуре расходов бюджета сельского поселения занимает Раздел </w:t>
      </w:r>
      <w:r w:rsidRPr="0085622E">
        <w:rPr>
          <w:b/>
          <w:sz w:val="24"/>
          <w:szCs w:val="24"/>
        </w:rPr>
        <w:t>01 «Общегосударственные расходы»</w:t>
      </w:r>
      <w:r>
        <w:rPr>
          <w:sz w:val="24"/>
          <w:szCs w:val="24"/>
        </w:rPr>
        <w:t xml:space="preserve"> - </w:t>
      </w:r>
      <w:r w:rsidR="008F3758">
        <w:rPr>
          <w:sz w:val="24"/>
          <w:szCs w:val="24"/>
        </w:rPr>
        <w:t>99,8</w:t>
      </w:r>
      <w:r>
        <w:rPr>
          <w:sz w:val="24"/>
          <w:szCs w:val="24"/>
        </w:rPr>
        <w:t xml:space="preserve">%. Утвержденные назначения по разделу составили – </w:t>
      </w:r>
      <w:r w:rsidR="008F3758">
        <w:rPr>
          <w:sz w:val="24"/>
          <w:szCs w:val="24"/>
        </w:rPr>
        <w:t>9813,9</w:t>
      </w:r>
      <w:r>
        <w:rPr>
          <w:sz w:val="24"/>
          <w:szCs w:val="24"/>
        </w:rPr>
        <w:t xml:space="preserve"> тыс.руб., исполнение по разделу составляет – </w:t>
      </w:r>
      <w:r w:rsidR="00323F04">
        <w:rPr>
          <w:sz w:val="24"/>
          <w:szCs w:val="24"/>
        </w:rPr>
        <w:t>99,</w:t>
      </w:r>
      <w:r w:rsidR="008F3758">
        <w:rPr>
          <w:sz w:val="24"/>
          <w:szCs w:val="24"/>
        </w:rPr>
        <w:t>8</w:t>
      </w:r>
      <w:r>
        <w:rPr>
          <w:sz w:val="24"/>
          <w:szCs w:val="24"/>
        </w:rPr>
        <w:t>%. Данный раздел включает в себя следующие подразделы:</w:t>
      </w:r>
    </w:p>
    <w:p w:rsidR="00393818" w:rsidRDefault="002D6827" w:rsidP="00046B54">
      <w:pPr>
        <w:pStyle w:val="a4"/>
        <w:numPr>
          <w:ilvl w:val="0"/>
          <w:numId w:val="46"/>
        </w:numPr>
        <w:spacing w:line="276" w:lineRule="auto"/>
        <w:ind w:left="284" w:right="-1"/>
        <w:jc w:val="both"/>
        <w:rPr>
          <w:sz w:val="24"/>
          <w:szCs w:val="24"/>
        </w:rPr>
      </w:pPr>
      <w:r w:rsidRPr="00393818">
        <w:rPr>
          <w:sz w:val="24"/>
          <w:szCs w:val="24"/>
        </w:rPr>
        <w:t xml:space="preserve">на содержание Главы сельского поселения – </w:t>
      </w:r>
      <w:r w:rsidR="00393818" w:rsidRPr="00393818">
        <w:rPr>
          <w:sz w:val="24"/>
          <w:szCs w:val="24"/>
        </w:rPr>
        <w:t>668,8</w:t>
      </w:r>
      <w:r w:rsidR="00BB4532" w:rsidRPr="00393818">
        <w:rPr>
          <w:sz w:val="24"/>
          <w:szCs w:val="24"/>
        </w:rPr>
        <w:t xml:space="preserve"> </w:t>
      </w:r>
      <w:r w:rsidRPr="00393818">
        <w:rPr>
          <w:sz w:val="24"/>
          <w:szCs w:val="24"/>
        </w:rPr>
        <w:t>тыс. руб.</w:t>
      </w:r>
      <w:r w:rsidR="00A51AB8" w:rsidRPr="00393818">
        <w:rPr>
          <w:sz w:val="24"/>
          <w:szCs w:val="24"/>
        </w:rPr>
        <w:t xml:space="preserve">, в т.ч. заработная плата – </w:t>
      </w:r>
      <w:r w:rsidR="00BB4532" w:rsidRPr="00393818">
        <w:rPr>
          <w:sz w:val="24"/>
          <w:szCs w:val="24"/>
        </w:rPr>
        <w:t>5</w:t>
      </w:r>
      <w:r w:rsidR="00393818" w:rsidRPr="00393818">
        <w:rPr>
          <w:sz w:val="24"/>
          <w:szCs w:val="24"/>
        </w:rPr>
        <w:t>21,1</w:t>
      </w:r>
      <w:r w:rsidR="00A51AB8" w:rsidRPr="00393818">
        <w:rPr>
          <w:sz w:val="24"/>
          <w:szCs w:val="24"/>
        </w:rPr>
        <w:t xml:space="preserve"> тыс.руб., начисления на </w:t>
      </w:r>
      <w:r w:rsidR="0068198A" w:rsidRPr="00393818">
        <w:rPr>
          <w:sz w:val="24"/>
          <w:szCs w:val="24"/>
        </w:rPr>
        <w:t xml:space="preserve">выплаты по </w:t>
      </w:r>
      <w:r w:rsidR="00A51AB8" w:rsidRPr="00393818">
        <w:rPr>
          <w:sz w:val="24"/>
          <w:szCs w:val="24"/>
        </w:rPr>
        <w:t>оплат</w:t>
      </w:r>
      <w:r w:rsidR="0068198A" w:rsidRPr="00393818">
        <w:rPr>
          <w:sz w:val="24"/>
          <w:szCs w:val="24"/>
        </w:rPr>
        <w:t>е</w:t>
      </w:r>
      <w:r w:rsidR="00A51AB8" w:rsidRPr="00393818">
        <w:rPr>
          <w:sz w:val="24"/>
          <w:szCs w:val="24"/>
        </w:rPr>
        <w:t xml:space="preserve"> труда –</w:t>
      </w:r>
      <w:r w:rsidR="00393818" w:rsidRPr="00393818">
        <w:rPr>
          <w:sz w:val="24"/>
          <w:szCs w:val="24"/>
        </w:rPr>
        <w:t>147,7</w:t>
      </w:r>
      <w:r w:rsidR="00323F04" w:rsidRPr="00393818">
        <w:rPr>
          <w:sz w:val="24"/>
          <w:szCs w:val="24"/>
        </w:rPr>
        <w:t xml:space="preserve"> </w:t>
      </w:r>
      <w:r w:rsidR="00A51AB8" w:rsidRPr="00393818">
        <w:rPr>
          <w:sz w:val="24"/>
          <w:szCs w:val="24"/>
        </w:rPr>
        <w:t>тыс.руб.</w:t>
      </w:r>
      <w:r w:rsidR="004E5478" w:rsidRPr="00393818">
        <w:rPr>
          <w:sz w:val="24"/>
          <w:szCs w:val="24"/>
        </w:rPr>
        <w:t xml:space="preserve">, </w:t>
      </w:r>
    </w:p>
    <w:p w:rsidR="002D6827" w:rsidRPr="00393818" w:rsidRDefault="002D6827" w:rsidP="00046B54">
      <w:pPr>
        <w:pStyle w:val="a4"/>
        <w:numPr>
          <w:ilvl w:val="0"/>
          <w:numId w:val="46"/>
        </w:numPr>
        <w:spacing w:line="276" w:lineRule="auto"/>
        <w:ind w:left="284" w:right="-1"/>
        <w:jc w:val="both"/>
        <w:rPr>
          <w:sz w:val="24"/>
          <w:szCs w:val="24"/>
        </w:rPr>
      </w:pPr>
      <w:r w:rsidRPr="00393818">
        <w:rPr>
          <w:sz w:val="24"/>
          <w:szCs w:val="24"/>
        </w:rPr>
        <w:t xml:space="preserve">на содержание Совета сельского поселения </w:t>
      </w:r>
      <w:r w:rsidR="00BB4532" w:rsidRPr="00393818">
        <w:rPr>
          <w:sz w:val="24"/>
          <w:szCs w:val="24"/>
        </w:rPr>
        <w:t>4</w:t>
      </w:r>
      <w:r w:rsidR="00393818">
        <w:rPr>
          <w:sz w:val="24"/>
          <w:szCs w:val="24"/>
        </w:rPr>
        <w:t>9</w:t>
      </w:r>
      <w:r w:rsidR="00BB4532" w:rsidRPr="00393818">
        <w:rPr>
          <w:sz w:val="24"/>
          <w:szCs w:val="24"/>
        </w:rPr>
        <w:t>,</w:t>
      </w:r>
      <w:r w:rsidR="00393818">
        <w:rPr>
          <w:sz w:val="24"/>
          <w:szCs w:val="24"/>
        </w:rPr>
        <w:t>7</w:t>
      </w:r>
      <w:r w:rsidRPr="00393818">
        <w:rPr>
          <w:sz w:val="24"/>
          <w:szCs w:val="24"/>
        </w:rPr>
        <w:t xml:space="preserve"> тыс. руб.</w:t>
      </w:r>
      <w:r w:rsidR="00323F04" w:rsidRPr="00393818">
        <w:rPr>
          <w:sz w:val="24"/>
          <w:szCs w:val="24"/>
        </w:rPr>
        <w:t>;</w:t>
      </w:r>
    </w:p>
    <w:p w:rsidR="002D6827" w:rsidRDefault="002D6827" w:rsidP="00393818">
      <w:pPr>
        <w:pStyle w:val="a4"/>
        <w:numPr>
          <w:ilvl w:val="0"/>
          <w:numId w:val="46"/>
        </w:numPr>
        <w:ind w:left="284" w:hanging="284"/>
        <w:rPr>
          <w:sz w:val="24"/>
          <w:szCs w:val="24"/>
        </w:rPr>
      </w:pPr>
      <w:r w:rsidRPr="004E5478">
        <w:rPr>
          <w:sz w:val="24"/>
          <w:szCs w:val="24"/>
        </w:rPr>
        <w:t xml:space="preserve">Администрация сельского поселения – </w:t>
      </w:r>
      <w:r w:rsidR="00393818">
        <w:rPr>
          <w:sz w:val="24"/>
          <w:szCs w:val="24"/>
        </w:rPr>
        <w:t>989,1тыс</w:t>
      </w:r>
      <w:r w:rsidRPr="004E5478">
        <w:rPr>
          <w:sz w:val="24"/>
          <w:szCs w:val="24"/>
        </w:rPr>
        <w:t>. руб.</w:t>
      </w:r>
      <w:r w:rsidR="00A51AB8" w:rsidRPr="004E5478">
        <w:rPr>
          <w:sz w:val="24"/>
          <w:szCs w:val="24"/>
        </w:rPr>
        <w:t xml:space="preserve"> в т.ч. заработная плата – </w:t>
      </w:r>
      <w:r w:rsidR="00BB4532" w:rsidRPr="004E5478">
        <w:rPr>
          <w:sz w:val="24"/>
          <w:szCs w:val="24"/>
        </w:rPr>
        <w:t>7</w:t>
      </w:r>
      <w:r w:rsidR="00393818">
        <w:rPr>
          <w:sz w:val="24"/>
          <w:szCs w:val="24"/>
        </w:rPr>
        <w:t>57,2</w:t>
      </w:r>
      <w:r w:rsidR="00A51AB8" w:rsidRPr="004E5478">
        <w:rPr>
          <w:sz w:val="24"/>
          <w:szCs w:val="24"/>
        </w:rPr>
        <w:t xml:space="preserve"> тыс.руб., прочие выплаты (компенсация на санаторно-курортное лечение) – 1</w:t>
      </w:r>
      <w:r w:rsidR="00393818">
        <w:rPr>
          <w:sz w:val="24"/>
          <w:szCs w:val="24"/>
        </w:rPr>
        <w:t>5</w:t>
      </w:r>
      <w:r w:rsidR="00A51AB8" w:rsidRPr="004E5478">
        <w:rPr>
          <w:sz w:val="24"/>
          <w:szCs w:val="24"/>
        </w:rPr>
        <w:t xml:space="preserve">,0 тыс.руб., </w:t>
      </w:r>
      <w:r w:rsidR="0068198A" w:rsidRPr="004E5478">
        <w:rPr>
          <w:sz w:val="24"/>
          <w:szCs w:val="24"/>
        </w:rPr>
        <w:t xml:space="preserve">начисления на выплаты по оплате труда – </w:t>
      </w:r>
      <w:r w:rsidR="000D56A4" w:rsidRPr="004E5478">
        <w:rPr>
          <w:sz w:val="24"/>
          <w:szCs w:val="24"/>
        </w:rPr>
        <w:t>2</w:t>
      </w:r>
      <w:r w:rsidR="00393818">
        <w:rPr>
          <w:sz w:val="24"/>
          <w:szCs w:val="24"/>
        </w:rPr>
        <w:t>16,5</w:t>
      </w:r>
      <w:r w:rsidR="0068198A" w:rsidRPr="004E5478">
        <w:rPr>
          <w:sz w:val="24"/>
          <w:szCs w:val="24"/>
        </w:rPr>
        <w:t xml:space="preserve"> тыс.руб.</w:t>
      </w:r>
      <w:r w:rsidR="00150F39" w:rsidRPr="004E5478">
        <w:rPr>
          <w:sz w:val="24"/>
          <w:szCs w:val="24"/>
        </w:rPr>
        <w:t>, приобретение материальных запасов – 0,3 тыс.руб.</w:t>
      </w:r>
      <w:r w:rsidR="004E5478">
        <w:t>,</w:t>
      </w:r>
      <w:r w:rsidR="00393818" w:rsidRPr="002D6827">
        <w:rPr>
          <w:sz w:val="24"/>
          <w:szCs w:val="24"/>
        </w:rPr>
        <w:t xml:space="preserve"> </w:t>
      </w:r>
    </w:p>
    <w:p w:rsidR="002D6827" w:rsidRDefault="002D6827" w:rsidP="001D1A89">
      <w:pPr>
        <w:pStyle w:val="a4"/>
        <w:numPr>
          <w:ilvl w:val="0"/>
          <w:numId w:val="46"/>
        </w:numPr>
        <w:spacing w:line="276" w:lineRule="auto"/>
        <w:ind w:left="284" w:right="-1"/>
        <w:jc w:val="both"/>
        <w:rPr>
          <w:sz w:val="24"/>
          <w:szCs w:val="24"/>
        </w:rPr>
      </w:pPr>
      <w:r w:rsidRPr="002D6827">
        <w:rPr>
          <w:sz w:val="24"/>
          <w:szCs w:val="24"/>
        </w:rPr>
        <w:t xml:space="preserve">Другие общегосударственные вопросы </w:t>
      </w:r>
      <w:r w:rsidR="003C6D72">
        <w:rPr>
          <w:sz w:val="24"/>
          <w:szCs w:val="24"/>
        </w:rPr>
        <w:t>7971,4</w:t>
      </w:r>
      <w:r w:rsidR="000D56A4">
        <w:rPr>
          <w:sz w:val="24"/>
          <w:szCs w:val="24"/>
        </w:rPr>
        <w:t xml:space="preserve"> </w:t>
      </w:r>
      <w:r w:rsidRPr="002D6827">
        <w:rPr>
          <w:sz w:val="24"/>
          <w:szCs w:val="24"/>
        </w:rPr>
        <w:t>тыс. руб.</w:t>
      </w:r>
      <w:r w:rsidR="0068198A">
        <w:rPr>
          <w:sz w:val="24"/>
          <w:szCs w:val="24"/>
        </w:rPr>
        <w:t>, т.ч.:</w:t>
      </w:r>
    </w:p>
    <w:p w:rsidR="0068198A" w:rsidRPr="001D1A89" w:rsidRDefault="001D1A89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198A" w:rsidRPr="001D1A89">
        <w:rPr>
          <w:sz w:val="24"/>
          <w:szCs w:val="24"/>
        </w:rPr>
        <w:t xml:space="preserve">Заработная плата – </w:t>
      </w:r>
      <w:r w:rsidR="000D56A4">
        <w:rPr>
          <w:sz w:val="24"/>
          <w:szCs w:val="24"/>
        </w:rPr>
        <w:t>3</w:t>
      </w:r>
      <w:r w:rsidR="003C6D72">
        <w:rPr>
          <w:sz w:val="24"/>
          <w:szCs w:val="24"/>
        </w:rPr>
        <w:t>250,6</w:t>
      </w:r>
      <w:r w:rsidR="0068198A" w:rsidRPr="001D1A89">
        <w:rPr>
          <w:sz w:val="24"/>
          <w:szCs w:val="24"/>
        </w:rPr>
        <w:t xml:space="preserve"> тыс.руб.</w:t>
      </w:r>
    </w:p>
    <w:p w:rsidR="004E5478" w:rsidRDefault="0068198A" w:rsidP="004E5478">
      <w:pPr>
        <w:pStyle w:val="a4"/>
        <w:numPr>
          <w:ilvl w:val="1"/>
          <w:numId w:val="46"/>
        </w:numPr>
        <w:rPr>
          <w:sz w:val="24"/>
          <w:szCs w:val="24"/>
        </w:rPr>
      </w:pPr>
      <w:r w:rsidRPr="004E5478">
        <w:rPr>
          <w:sz w:val="24"/>
          <w:szCs w:val="24"/>
        </w:rPr>
        <w:t xml:space="preserve">Начисления на выплаты по оплате труда – </w:t>
      </w:r>
      <w:r w:rsidR="003C6D72">
        <w:rPr>
          <w:sz w:val="24"/>
          <w:szCs w:val="24"/>
        </w:rPr>
        <w:t>880,3</w:t>
      </w:r>
      <w:r w:rsidRPr="004E5478">
        <w:rPr>
          <w:sz w:val="24"/>
          <w:szCs w:val="24"/>
        </w:rPr>
        <w:t xml:space="preserve"> тыс.руб.</w:t>
      </w:r>
      <w:r w:rsidR="004E5478">
        <w:rPr>
          <w:sz w:val="24"/>
          <w:szCs w:val="24"/>
        </w:rPr>
        <w:t>,</w:t>
      </w:r>
    </w:p>
    <w:p w:rsidR="0068198A" w:rsidRPr="003C6D72" w:rsidRDefault="003C6D72" w:rsidP="003C6D72">
      <w:pPr>
        <w:pStyle w:val="a4"/>
        <w:numPr>
          <w:ilvl w:val="1"/>
          <w:numId w:val="46"/>
        </w:numPr>
        <w:spacing w:line="276" w:lineRule="auto"/>
        <w:ind w:left="360" w:right="-1" w:hanging="76"/>
        <w:jc w:val="both"/>
        <w:rPr>
          <w:sz w:val="24"/>
          <w:szCs w:val="24"/>
        </w:rPr>
      </w:pPr>
      <w:r w:rsidRPr="003C6D72">
        <w:rPr>
          <w:sz w:val="24"/>
          <w:szCs w:val="24"/>
        </w:rPr>
        <w:t>Прочие несоциальные выплаты  - 14,6 тыс.руб.;</w:t>
      </w:r>
    </w:p>
    <w:p w:rsidR="00150F39" w:rsidRDefault="00150F39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 связи – </w:t>
      </w:r>
      <w:r w:rsidR="003C6D72">
        <w:rPr>
          <w:sz w:val="24"/>
          <w:szCs w:val="24"/>
        </w:rPr>
        <w:t>40,8</w:t>
      </w:r>
      <w:r>
        <w:rPr>
          <w:sz w:val="24"/>
          <w:szCs w:val="24"/>
        </w:rPr>
        <w:t xml:space="preserve"> тыс.руб.;</w:t>
      </w:r>
    </w:p>
    <w:p w:rsidR="003C6D72" w:rsidRDefault="003C6D72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Работа , услуги по содержанию имущества – 34,</w:t>
      </w:r>
      <w:r w:rsidR="00065542">
        <w:rPr>
          <w:sz w:val="24"/>
          <w:szCs w:val="24"/>
        </w:rPr>
        <w:t>7</w:t>
      </w:r>
      <w:r>
        <w:rPr>
          <w:sz w:val="24"/>
          <w:szCs w:val="24"/>
        </w:rPr>
        <w:t xml:space="preserve"> тыс.руб.;</w:t>
      </w:r>
    </w:p>
    <w:p w:rsidR="003C6D72" w:rsidRDefault="003C6D72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Прочие работы и услуги – 165,7 тыс.руб.;</w:t>
      </w:r>
    </w:p>
    <w:p w:rsidR="00150F39" w:rsidRDefault="003C6D72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стоимости основных средств – 501,8 тыс.руб.;</w:t>
      </w:r>
    </w:p>
    <w:p w:rsidR="003C6D72" w:rsidRDefault="003C6D72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Увеличен</w:t>
      </w:r>
      <w:r w:rsidR="00065542">
        <w:rPr>
          <w:sz w:val="24"/>
          <w:szCs w:val="24"/>
        </w:rPr>
        <w:t>ие стоимости ГСМ , МЗ – 1 857,5 тыс.руб</w:t>
      </w:r>
    </w:p>
    <w:p w:rsidR="00150F39" w:rsidRDefault="00150F39" w:rsidP="001D1A89">
      <w:pPr>
        <w:pStyle w:val="a4"/>
        <w:numPr>
          <w:ilvl w:val="1"/>
          <w:numId w:val="46"/>
        </w:numPr>
        <w:spacing w:line="276" w:lineRule="auto"/>
        <w:ind w:right="-1"/>
        <w:jc w:val="both"/>
        <w:rPr>
          <w:sz w:val="24"/>
          <w:szCs w:val="24"/>
        </w:rPr>
      </w:pPr>
      <w:r w:rsidRPr="00C048F0">
        <w:rPr>
          <w:sz w:val="24"/>
          <w:szCs w:val="24"/>
        </w:rPr>
        <w:t>Коммунальные услуги</w:t>
      </w:r>
      <w:r w:rsidR="00C36B4B">
        <w:rPr>
          <w:sz w:val="24"/>
          <w:szCs w:val="24"/>
        </w:rPr>
        <w:t xml:space="preserve"> </w:t>
      </w:r>
      <w:r w:rsidRPr="00C048F0">
        <w:rPr>
          <w:sz w:val="24"/>
          <w:szCs w:val="24"/>
        </w:rPr>
        <w:t xml:space="preserve"> – </w:t>
      </w:r>
      <w:r w:rsidR="003C6D72">
        <w:rPr>
          <w:sz w:val="24"/>
          <w:szCs w:val="24"/>
        </w:rPr>
        <w:t>1137,3</w:t>
      </w:r>
      <w:r>
        <w:rPr>
          <w:sz w:val="24"/>
          <w:szCs w:val="24"/>
        </w:rPr>
        <w:t xml:space="preserve"> </w:t>
      </w:r>
      <w:r w:rsidRPr="00C048F0">
        <w:rPr>
          <w:sz w:val="24"/>
          <w:szCs w:val="24"/>
        </w:rPr>
        <w:t>тыс.руб.</w:t>
      </w:r>
      <w:r>
        <w:rPr>
          <w:sz w:val="24"/>
          <w:szCs w:val="24"/>
        </w:rPr>
        <w:t>;</w:t>
      </w:r>
    </w:p>
    <w:p w:rsidR="00150F39" w:rsidRPr="001D1A89" w:rsidRDefault="000D56A4" w:rsidP="00065542">
      <w:pPr>
        <w:pStyle w:val="a4"/>
        <w:numPr>
          <w:ilvl w:val="1"/>
          <w:numId w:val="46"/>
        </w:numPr>
        <w:spacing w:line="276" w:lineRule="auto"/>
        <w:ind w:left="851" w:right="-1" w:hanging="4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Прочие расходы – </w:t>
      </w:r>
      <w:r w:rsidR="00065542">
        <w:rPr>
          <w:sz w:val="24"/>
          <w:szCs w:val="24"/>
        </w:rPr>
        <w:t>88,1</w:t>
      </w:r>
      <w:r w:rsidR="00150F39">
        <w:rPr>
          <w:sz w:val="24"/>
          <w:szCs w:val="24"/>
        </w:rPr>
        <w:t xml:space="preserve"> тыс.руб.</w:t>
      </w:r>
      <w:r w:rsidR="00C36B4B">
        <w:rPr>
          <w:sz w:val="24"/>
          <w:szCs w:val="24"/>
        </w:rPr>
        <w:t>,</w:t>
      </w:r>
      <w:r w:rsidR="00065542">
        <w:rPr>
          <w:sz w:val="24"/>
          <w:szCs w:val="24"/>
        </w:rPr>
        <w:t xml:space="preserve"> (налог на имущество,</w:t>
      </w:r>
      <w:r w:rsidR="00C36B4B">
        <w:rPr>
          <w:sz w:val="24"/>
          <w:szCs w:val="24"/>
        </w:rPr>
        <w:t xml:space="preserve"> транспортный налог, штрафы, пени </w:t>
      </w:r>
      <w:r w:rsidR="00065542">
        <w:rPr>
          <w:sz w:val="24"/>
          <w:szCs w:val="24"/>
        </w:rPr>
        <w:t>)</w:t>
      </w:r>
    </w:p>
    <w:p w:rsidR="002D6827" w:rsidRDefault="00AB006B" w:rsidP="002D6827">
      <w:pPr>
        <w:spacing w:line="276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="002D6827">
        <w:rPr>
          <w:sz w:val="24"/>
          <w:szCs w:val="24"/>
        </w:rPr>
        <w:t xml:space="preserve"> </w:t>
      </w:r>
      <w:r w:rsidR="002D6827" w:rsidRPr="00806F0B">
        <w:rPr>
          <w:b/>
          <w:sz w:val="24"/>
          <w:szCs w:val="24"/>
        </w:rPr>
        <w:t>02 «Национальная оборона»</w:t>
      </w:r>
      <w:r>
        <w:rPr>
          <w:sz w:val="24"/>
          <w:szCs w:val="24"/>
        </w:rPr>
        <w:t xml:space="preserve"> исполнен</w:t>
      </w:r>
      <w:r w:rsidR="002D6827">
        <w:rPr>
          <w:sz w:val="24"/>
          <w:szCs w:val="24"/>
        </w:rPr>
        <w:t xml:space="preserve"> </w:t>
      </w:r>
      <w:r>
        <w:rPr>
          <w:sz w:val="24"/>
          <w:szCs w:val="24"/>
        </w:rPr>
        <w:t>на сумму</w:t>
      </w:r>
      <w:r w:rsidR="002D6827">
        <w:rPr>
          <w:sz w:val="24"/>
          <w:szCs w:val="24"/>
        </w:rPr>
        <w:t xml:space="preserve"> – </w:t>
      </w:r>
      <w:r w:rsidR="00065542">
        <w:rPr>
          <w:sz w:val="24"/>
          <w:szCs w:val="24"/>
        </w:rPr>
        <w:t>141,6</w:t>
      </w:r>
      <w:r>
        <w:rPr>
          <w:sz w:val="24"/>
          <w:szCs w:val="24"/>
        </w:rPr>
        <w:t xml:space="preserve"> тыс. руб. исполнение – 100%</w:t>
      </w:r>
      <w:r w:rsidR="002D6827">
        <w:rPr>
          <w:sz w:val="24"/>
          <w:szCs w:val="24"/>
        </w:rPr>
        <w:t>.В это</w:t>
      </w:r>
      <w:r w:rsidR="00C3333A">
        <w:rPr>
          <w:sz w:val="24"/>
          <w:szCs w:val="24"/>
        </w:rPr>
        <w:t>м</w:t>
      </w:r>
      <w:r w:rsidR="002D6827">
        <w:rPr>
          <w:sz w:val="24"/>
          <w:szCs w:val="24"/>
        </w:rPr>
        <w:t xml:space="preserve"> разделе отражена субвенция </w:t>
      </w:r>
      <w:r w:rsidR="002D6827" w:rsidRPr="00806F0B">
        <w:rPr>
          <w:sz w:val="24"/>
          <w:szCs w:val="24"/>
        </w:rPr>
        <w:t>на осуществление первичного воинского учета</w:t>
      </w:r>
      <w:r w:rsidR="002D6827">
        <w:rPr>
          <w:sz w:val="24"/>
          <w:szCs w:val="24"/>
        </w:rPr>
        <w:t>, на территориях где отсутствуют военные комиссариаты расходы на оплату труда спец</w:t>
      </w:r>
      <w:r>
        <w:rPr>
          <w:sz w:val="24"/>
          <w:szCs w:val="24"/>
        </w:rPr>
        <w:t xml:space="preserve">иалисту военно-учетного стола – </w:t>
      </w:r>
      <w:r w:rsidR="00065542">
        <w:rPr>
          <w:sz w:val="24"/>
          <w:szCs w:val="24"/>
        </w:rPr>
        <w:t>141,6</w:t>
      </w:r>
      <w:r>
        <w:rPr>
          <w:sz w:val="24"/>
          <w:szCs w:val="24"/>
        </w:rPr>
        <w:t xml:space="preserve"> тыс.руб..</w:t>
      </w:r>
    </w:p>
    <w:p w:rsidR="000F6AB3" w:rsidRPr="00A53547" w:rsidRDefault="00A53547" w:rsidP="002D6827">
      <w:pPr>
        <w:spacing w:line="276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Подр</w:t>
      </w:r>
      <w:r w:rsidR="000F6AB3">
        <w:rPr>
          <w:sz w:val="24"/>
          <w:szCs w:val="24"/>
        </w:rPr>
        <w:t xml:space="preserve">аздел </w:t>
      </w:r>
      <w:r>
        <w:rPr>
          <w:sz w:val="24"/>
          <w:szCs w:val="24"/>
        </w:rPr>
        <w:t xml:space="preserve">0107 </w:t>
      </w:r>
      <w:r w:rsidRPr="00A53547">
        <w:rPr>
          <w:b/>
          <w:sz w:val="24"/>
          <w:szCs w:val="24"/>
        </w:rPr>
        <w:t>«Обеспечение проведения выборов и референдумов»</w:t>
      </w:r>
      <w:r>
        <w:rPr>
          <w:b/>
          <w:sz w:val="24"/>
          <w:szCs w:val="24"/>
        </w:rPr>
        <w:t xml:space="preserve"> - </w:t>
      </w:r>
      <w:r w:rsidR="00065542">
        <w:rPr>
          <w:b/>
          <w:sz w:val="24"/>
          <w:szCs w:val="24"/>
        </w:rPr>
        <w:t>116,6</w:t>
      </w:r>
      <w:r>
        <w:rPr>
          <w:b/>
          <w:sz w:val="24"/>
          <w:szCs w:val="24"/>
        </w:rPr>
        <w:t xml:space="preserve"> тыс.руб </w:t>
      </w:r>
      <w:r w:rsidR="00C3333A">
        <w:rPr>
          <w:sz w:val="24"/>
          <w:szCs w:val="24"/>
        </w:rPr>
        <w:t>исполнение 100%.</w:t>
      </w:r>
      <w:r>
        <w:rPr>
          <w:sz w:val="24"/>
          <w:szCs w:val="24"/>
        </w:rPr>
        <w:t xml:space="preserve">Данные </w:t>
      </w:r>
      <w:r w:rsidRPr="00A53547">
        <w:rPr>
          <w:sz w:val="24"/>
          <w:szCs w:val="24"/>
        </w:rPr>
        <w:t>расходы</w:t>
      </w:r>
      <w:r>
        <w:rPr>
          <w:b/>
          <w:sz w:val="24"/>
          <w:szCs w:val="24"/>
        </w:rPr>
        <w:t xml:space="preserve"> </w:t>
      </w:r>
      <w:r w:rsidRPr="00A53547">
        <w:rPr>
          <w:sz w:val="24"/>
          <w:szCs w:val="24"/>
        </w:rPr>
        <w:t>на подготовку  и проведение выборов главы  муниципального образования сельского поселения «Зуткулей»</w:t>
      </w:r>
      <w:r>
        <w:rPr>
          <w:sz w:val="24"/>
          <w:szCs w:val="24"/>
        </w:rPr>
        <w:t>.</w:t>
      </w:r>
    </w:p>
    <w:p w:rsidR="00624ACB" w:rsidRDefault="00784BA4" w:rsidP="00624ACB">
      <w:pPr>
        <w:spacing w:line="276" w:lineRule="auto"/>
        <w:ind w:right="-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</w:t>
      </w:r>
      <w:r w:rsidRPr="00CF44DA">
        <w:rPr>
          <w:b/>
          <w:sz w:val="24"/>
          <w:szCs w:val="24"/>
        </w:rPr>
        <w:t>Молодежную политику</w:t>
      </w:r>
      <w:r>
        <w:rPr>
          <w:sz w:val="24"/>
          <w:szCs w:val="24"/>
        </w:rPr>
        <w:t xml:space="preserve"> составили – </w:t>
      </w:r>
      <w:r w:rsidR="000F6AB3">
        <w:rPr>
          <w:sz w:val="24"/>
          <w:szCs w:val="24"/>
        </w:rPr>
        <w:t>3</w:t>
      </w:r>
      <w:r w:rsidR="00C3333A">
        <w:rPr>
          <w:sz w:val="24"/>
          <w:szCs w:val="24"/>
        </w:rPr>
        <w:t>18,1</w:t>
      </w:r>
      <w:r>
        <w:rPr>
          <w:sz w:val="24"/>
          <w:szCs w:val="24"/>
        </w:rPr>
        <w:t xml:space="preserve"> тыс. руб. (исполнение 100%). Расходы на молодежную политику составляют </w:t>
      </w:r>
      <w:r w:rsidR="00C3333A">
        <w:rPr>
          <w:sz w:val="24"/>
          <w:szCs w:val="24"/>
        </w:rPr>
        <w:t>3,0</w:t>
      </w:r>
      <w:r>
        <w:rPr>
          <w:sz w:val="24"/>
          <w:szCs w:val="24"/>
        </w:rPr>
        <w:t>% от су</w:t>
      </w:r>
      <w:r w:rsidR="00150F39">
        <w:rPr>
          <w:sz w:val="24"/>
          <w:szCs w:val="24"/>
        </w:rPr>
        <w:t>м</w:t>
      </w:r>
      <w:r>
        <w:rPr>
          <w:sz w:val="24"/>
          <w:szCs w:val="24"/>
        </w:rPr>
        <w:t xml:space="preserve">мы расходов бюджета сельского поселения. Средства направлены на оплату труда специалиста по работе с молодежью – </w:t>
      </w:r>
      <w:r w:rsidR="000F6AB3">
        <w:rPr>
          <w:sz w:val="24"/>
          <w:szCs w:val="24"/>
        </w:rPr>
        <w:t>3</w:t>
      </w:r>
      <w:r w:rsidR="00C3333A">
        <w:rPr>
          <w:sz w:val="24"/>
          <w:szCs w:val="24"/>
        </w:rPr>
        <w:t>18,1</w:t>
      </w:r>
      <w:r w:rsidR="000F6AB3">
        <w:rPr>
          <w:sz w:val="24"/>
          <w:szCs w:val="24"/>
        </w:rPr>
        <w:t xml:space="preserve"> тыс. руб</w:t>
      </w:r>
      <w:r w:rsidR="00C3333A">
        <w:rPr>
          <w:sz w:val="24"/>
          <w:szCs w:val="24"/>
        </w:rPr>
        <w:t>..</w:t>
      </w:r>
    </w:p>
    <w:p w:rsidR="00B406F8" w:rsidRPr="00B406F8" w:rsidRDefault="00B406F8" w:rsidP="00C36B4B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942472">
        <w:rPr>
          <w:b/>
          <w:sz w:val="24"/>
          <w:szCs w:val="24"/>
        </w:rPr>
        <w:t>10 «Социальная политика»</w:t>
      </w:r>
      <w:r>
        <w:rPr>
          <w:sz w:val="24"/>
          <w:szCs w:val="24"/>
        </w:rPr>
        <w:t xml:space="preserve"> исполнено – </w:t>
      </w:r>
      <w:r w:rsidR="000F6AB3">
        <w:rPr>
          <w:sz w:val="24"/>
          <w:szCs w:val="24"/>
        </w:rPr>
        <w:t>2</w:t>
      </w:r>
      <w:r w:rsidR="00C3333A">
        <w:rPr>
          <w:sz w:val="24"/>
          <w:szCs w:val="24"/>
        </w:rPr>
        <w:t>86,6</w:t>
      </w:r>
      <w:r w:rsidR="000F6AB3">
        <w:rPr>
          <w:sz w:val="24"/>
          <w:szCs w:val="24"/>
        </w:rPr>
        <w:t xml:space="preserve"> тыс. руб., исполнение – 100</w:t>
      </w:r>
      <w:r>
        <w:rPr>
          <w:sz w:val="24"/>
          <w:szCs w:val="24"/>
        </w:rPr>
        <w:t>%, в т.ч.:</w:t>
      </w:r>
      <w:r w:rsidR="00C36B4B">
        <w:rPr>
          <w:sz w:val="24"/>
          <w:szCs w:val="24"/>
        </w:rPr>
        <w:t xml:space="preserve"> </w:t>
      </w:r>
      <w:r>
        <w:rPr>
          <w:sz w:val="24"/>
          <w:szCs w:val="24"/>
        </w:rPr>
        <w:t>подраздел 1001 «Пенсионное обеспечение»</w:t>
      </w:r>
      <w:r w:rsidR="003C3FE5">
        <w:rPr>
          <w:sz w:val="24"/>
          <w:szCs w:val="24"/>
        </w:rPr>
        <w:t xml:space="preserve"> - </w:t>
      </w:r>
      <w:r w:rsidR="006D483E">
        <w:rPr>
          <w:sz w:val="24"/>
          <w:szCs w:val="24"/>
        </w:rPr>
        <w:t>286,6</w:t>
      </w:r>
      <w:r w:rsidR="003C3FE5" w:rsidRPr="00B406F8">
        <w:rPr>
          <w:sz w:val="24"/>
          <w:szCs w:val="24"/>
        </w:rPr>
        <w:t xml:space="preserve"> тыс.руб.</w:t>
      </w:r>
      <w:r w:rsidR="003C3FE5">
        <w:rPr>
          <w:sz w:val="24"/>
          <w:szCs w:val="24"/>
        </w:rPr>
        <w:t xml:space="preserve"> (</w:t>
      </w:r>
      <w:r w:rsidRPr="00B406F8">
        <w:rPr>
          <w:sz w:val="24"/>
          <w:szCs w:val="24"/>
        </w:rPr>
        <w:t>выплачена доплата к пенсии за стаж муниципальной службы</w:t>
      </w:r>
      <w:r w:rsidR="00C36B4B">
        <w:rPr>
          <w:sz w:val="24"/>
          <w:szCs w:val="24"/>
        </w:rPr>
        <w:t>)</w:t>
      </w:r>
      <w:r w:rsidR="003C3FE5">
        <w:rPr>
          <w:sz w:val="24"/>
          <w:szCs w:val="24"/>
        </w:rPr>
        <w:t>;</w:t>
      </w:r>
    </w:p>
    <w:p w:rsidR="00A3236D" w:rsidRDefault="004C7747" w:rsidP="007B0333">
      <w:pPr>
        <w:pStyle w:val="a5"/>
        <w:numPr>
          <w:ilvl w:val="0"/>
          <w:numId w:val="0"/>
        </w:numPr>
        <w:spacing w:line="276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942472">
        <w:rPr>
          <w:b/>
          <w:sz w:val="24"/>
          <w:szCs w:val="24"/>
        </w:rPr>
        <w:t>14 «</w:t>
      </w:r>
      <w:r>
        <w:rPr>
          <w:b/>
          <w:sz w:val="24"/>
          <w:szCs w:val="24"/>
        </w:rPr>
        <w:t>М</w:t>
      </w:r>
      <w:r w:rsidRPr="00942472">
        <w:rPr>
          <w:b/>
          <w:sz w:val="24"/>
          <w:szCs w:val="24"/>
        </w:rPr>
        <w:t>ежбюджетные трансферты»</w:t>
      </w:r>
      <w:r>
        <w:rPr>
          <w:b/>
          <w:sz w:val="24"/>
          <w:szCs w:val="24"/>
        </w:rPr>
        <w:t xml:space="preserve"> </w:t>
      </w:r>
      <w:r w:rsidRPr="00942472">
        <w:rPr>
          <w:sz w:val="24"/>
          <w:szCs w:val="24"/>
        </w:rPr>
        <w:t>исполнен на 100 %</w:t>
      </w:r>
      <w:r>
        <w:rPr>
          <w:sz w:val="24"/>
          <w:szCs w:val="24"/>
        </w:rPr>
        <w:t xml:space="preserve"> или – 1,</w:t>
      </w:r>
      <w:r w:rsidR="000F6AB3">
        <w:rPr>
          <w:sz w:val="24"/>
          <w:szCs w:val="24"/>
        </w:rPr>
        <w:t>5</w:t>
      </w:r>
      <w:r>
        <w:rPr>
          <w:sz w:val="24"/>
          <w:szCs w:val="24"/>
        </w:rPr>
        <w:t xml:space="preserve"> тыс. руб. Перечислены средства в бюджет муниципального района «Дульдургинский район» по соглашению между Советом муниципального района «Дульдургинский район» и Советом сельского поселения «</w:t>
      </w:r>
      <w:r w:rsidR="004C5CF7">
        <w:rPr>
          <w:sz w:val="24"/>
          <w:szCs w:val="24"/>
        </w:rPr>
        <w:t>Зуткулей</w:t>
      </w:r>
      <w:r>
        <w:rPr>
          <w:sz w:val="24"/>
          <w:szCs w:val="24"/>
        </w:rPr>
        <w:t>» по передаче контрольно-счетной палате муниципального района «Дульдургинский район» полномочий по осуществлению внешнего муниципального финансового контроля.</w:t>
      </w:r>
    </w:p>
    <w:p w:rsidR="008B03E2" w:rsidRDefault="00975B9C" w:rsidP="00975B9C">
      <w:pPr>
        <w:pStyle w:val="a5"/>
        <w:numPr>
          <w:ilvl w:val="0"/>
          <w:numId w:val="0"/>
        </w:numPr>
        <w:spacing w:line="276" w:lineRule="auto"/>
        <w:contextualSpacing/>
        <w:jc w:val="right"/>
        <w:rPr>
          <w:i/>
          <w:sz w:val="22"/>
          <w:szCs w:val="24"/>
        </w:rPr>
      </w:pPr>
      <w:r w:rsidRPr="005B0414">
        <w:rPr>
          <w:i/>
          <w:sz w:val="22"/>
          <w:szCs w:val="24"/>
        </w:rPr>
        <w:t xml:space="preserve">Диаграмма </w:t>
      </w:r>
      <w:r>
        <w:rPr>
          <w:i/>
          <w:sz w:val="22"/>
          <w:szCs w:val="24"/>
        </w:rPr>
        <w:t>4.2</w:t>
      </w:r>
      <w:r w:rsidRPr="005B0414">
        <w:rPr>
          <w:i/>
          <w:sz w:val="22"/>
          <w:szCs w:val="24"/>
        </w:rPr>
        <w:t xml:space="preserve">. Структура расходов бюджета </w:t>
      </w:r>
      <w:r>
        <w:rPr>
          <w:i/>
          <w:sz w:val="22"/>
          <w:szCs w:val="24"/>
        </w:rPr>
        <w:t>СП</w:t>
      </w:r>
      <w:r w:rsidRPr="005B0414">
        <w:rPr>
          <w:i/>
          <w:sz w:val="22"/>
          <w:szCs w:val="24"/>
        </w:rPr>
        <w:t xml:space="preserve"> «</w:t>
      </w:r>
      <w:r w:rsidR="004C5CF7">
        <w:rPr>
          <w:i/>
          <w:sz w:val="22"/>
          <w:szCs w:val="24"/>
        </w:rPr>
        <w:t>Зуткулей</w:t>
      </w:r>
      <w:r w:rsidRPr="005B0414">
        <w:rPr>
          <w:i/>
          <w:sz w:val="22"/>
          <w:szCs w:val="24"/>
        </w:rPr>
        <w:t xml:space="preserve">» в </w:t>
      </w:r>
      <w:r w:rsidR="0068340E">
        <w:rPr>
          <w:i/>
          <w:sz w:val="22"/>
          <w:szCs w:val="24"/>
        </w:rPr>
        <w:t>20</w:t>
      </w:r>
      <w:r w:rsidR="008B03E2">
        <w:rPr>
          <w:i/>
          <w:sz w:val="22"/>
          <w:szCs w:val="24"/>
        </w:rPr>
        <w:t>20</w:t>
      </w:r>
      <w:r w:rsidR="0068340E">
        <w:rPr>
          <w:i/>
          <w:sz w:val="22"/>
          <w:szCs w:val="24"/>
        </w:rPr>
        <w:t xml:space="preserve"> г</w:t>
      </w:r>
    </w:p>
    <w:p w:rsidR="008B03E2" w:rsidRDefault="008B03E2" w:rsidP="008B03E2">
      <w:pPr>
        <w:pStyle w:val="a5"/>
        <w:numPr>
          <w:ilvl w:val="0"/>
          <w:numId w:val="0"/>
        </w:numPr>
        <w:spacing w:line="276" w:lineRule="auto"/>
        <w:contextualSpacing/>
        <w:jc w:val="left"/>
        <w:rPr>
          <w:i/>
          <w:sz w:val="22"/>
          <w:szCs w:val="24"/>
        </w:rPr>
      </w:pPr>
      <w:r>
        <w:rPr>
          <w:noProof/>
        </w:rPr>
        <w:lastRenderedPageBreak/>
        <w:drawing>
          <wp:inline distT="0" distB="0" distL="0" distR="0" wp14:anchorId="151C9AD4" wp14:editId="650614C0">
            <wp:extent cx="6085205" cy="412813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03E2" w:rsidRDefault="008B03E2" w:rsidP="00975B9C">
      <w:pPr>
        <w:pStyle w:val="a5"/>
        <w:numPr>
          <w:ilvl w:val="0"/>
          <w:numId w:val="0"/>
        </w:numPr>
        <w:spacing w:line="276" w:lineRule="auto"/>
        <w:contextualSpacing/>
        <w:jc w:val="right"/>
        <w:rPr>
          <w:i/>
          <w:sz w:val="22"/>
          <w:szCs w:val="24"/>
        </w:rPr>
      </w:pPr>
    </w:p>
    <w:p w:rsidR="00975B9C" w:rsidRDefault="00975B9C" w:rsidP="008B03E2">
      <w:pPr>
        <w:pStyle w:val="a5"/>
        <w:numPr>
          <w:ilvl w:val="0"/>
          <w:numId w:val="0"/>
        </w:numPr>
        <w:spacing w:line="276" w:lineRule="auto"/>
        <w:contextualSpacing/>
        <w:jc w:val="left"/>
        <w:rPr>
          <w:sz w:val="24"/>
          <w:szCs w:val="24"/>
        </w:rPr>
      </w:pPr>
    </w:p>
    <w:p w:rsidR="002050DB" w:rsidRPr="00B040E3" w:rsidRDefault="00B040E3" w:rsidP="002050DB">
      <w:pPr>
        <w:pStyle w:val="a4"/>
        <w:widowControl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B040E3">
        <w:rPr>
          <w:b/>
          <w:sz w:val="24"/>
        </w:rPr>
        <w:t>Отчет о бюджетных обязательствах (ф. 0503128);</w:t>
      </w:r>
    </w:p>
    <w:p w:rsidR="00B040E3" w:rsidRDefault="00B040E3" w:rsidP="00B040E3">
      <w:pPr>
        <w:widowControl/>
        <w:jc w:val="center"/>
        <w:rPr>
          <w:b/>
          <w:sz w:val="24"/>
          <w:szCs w:val="24"/>
        </w:rPr>
      </w:pPr>
    </w:p>
    <w:p w:rsidR="00C36B4B" w:rsidRPr="006B5B17" w:rsidRDefault="00C36B4B" w:rsidP="00C36B4B">
      <w:pPr>
        <w:spacing w:line="276" w:lineRule="auto"/>
        <w:ind w:firstLine="567"/>
        <w:jc w:val="both"/>
        <w:rPr>
          <w:sz w:val="24"/>
          <w:szCs w:val="24"/>
        </w:rPr>
      </w:pPr>
      <w:r w:rsidRPr="006B5B17">
        <w:rPr>
          <w:sz w:val="24"/>
          <w:szCs w:val="24"/>
        </w:rPr>
        <w:t>Показатели утвержденных на год бюджетных ассигнований, доведенных на год лимитов бюджетных обязательств отчетного финансового года по расходам, исполненных денежных обязательств в соответствии с п.73 Инструкции от 28.12.2010 №191н соответствуют данным Отчета об исполнении бюджета ф.05031</w:t>
      </w:r>
      <w:r>
        <w:rPr>
          <w:sz w:val="24"/>
          <w:szCs w:val="24"/>
        </w:rPr>
        <w:t>1</w:t>
      </w:r>
      <w:r w:rsidRPr="006B5B17">
        <w:rPr>
          <w:sz w:val="24"/>
          <w:szCs w:val="24"/>
        </w:rPr>
        <w:t>7.</w:t>
      </w:r>
    </w:p>
    <w:p w:rsidR="008861E0" w:rsidRDefault="00C36B4B" w:rsidP="00C36B4B">
      <w:pPr>
        <w:spacing w:line="276" w:lineRule="auto"/>
        <w:ind w:firstLine="567"/>
        <w:jc w:val="both"/>
        <w:rPr>
          <w:sz w:val="24"/>
          <w:szCs w:val="24"/>
        </w:rPr>
      </w:pPr>
      <w:r w:rsidRPr="006B5B17">
        <w:rPr>
          <w:sz w:val="24"/>
          <w:szCs w:val="24"/>
        </w:rPr>
        <w:t xml:space="preserve">На конец года сумма неисполненных принятых бюджетных обязательств отчетного финансового года составила – </w:t>
      </w:r>
      <w:r w:rsidR="00F908C4">
        <w:rPr>
          <w:sz w:val="24"/>
          <w:szCs w:val="24"/>
        </w:rPr>
        <w:t>88,8</w:t>
      </w:r>
      <w:r>
        <w:rPr>
          <w:sz w:val="24"/>
          <w:szCs w:val="24"/>
        </w:rPr>
        <w:t xml:space="preserve"> тыс.руб., </w:t>
      </w:r>
    </w:p>
    <w:p w:rsidR="00C36B4B" w:rsidRPr="006B5B17" w:rsidRDefault="00C36B4B" w:rsidP="00C36B4B">
      <w:pPr>
        <w:spacing w:line="276" w:lineRule="auto"/>
        <w:ind w:firstLine="567"/>
        <w:jc w:val="both"/>
        <w:rPr>
          <w:sz w:val="24"/>
          <w:szCs w:val="24"/>
        </w:rPr>
      </w:pPr>
      <w:r w:rsidRPr="006B5B17">
        <w:rPr>
          <w:sz w:val="24"/>
          <w:szCs w:val="24"/>
        </w:rPr>
        <w:t>В форме 0503175 «Сведения о принятых и неисполненных обязательствах» в качестве причины</w:t>
      </w:r>
      <w:r w:rsidR="00F908C4">
        <w:rPr>
          <w:sz w:val="24"/>
          <w:szCs w:val="24"/>
        </w:rPr>
        <w:t xml:space="preserve"> </w:t>
      </w:r>
      <w:r w:rsidRPr="006B5B17">
        <w:rPr>
          <w:sz w:val="24"/>
          <w:szCs w:val="24"/>
        </w:rPr>
        <w:t xml:space="preserve">неисполнения принятых бюджетных и денежных обязательств бюджета </w:t>
      </w:r>
      <w:r>
        <w:rPr>
          <w:sz w:val="24"/>
          <w:szCs w:val="24"/>
        </w:rPr>
        <w:t>сельского поселения «Зуткулей»</w:t>
      </w:r>
      <w:r w:rsidRPr="006B5B17">
        <w:rPr>
          <w:sz w:val="24"/>
          <w:szCs w:val="24"/>
        </w:rPr>
        <w:t xml:space="preserve"> указаны «Иные причины (Подробно раскрываются в текстовой части Пояснительной записки ф. 0503160)», однако в Пояснительной записке причины неисполнения денежных</w:t>
      </w:r>
      <w:r>
        <w:rPr>
          <w:sz w:val="24"/>
          <w:szCs w:val="24"/>
        </w:rPr>
        <w:t xml:space="preserve"> обязательств не были раскрыты. </w:t>
      </w:r>
      <w:r w:rsidRPr="006B5B17">
        <w:rPr>
          <w:sz w:val="24"/>
          <w:szCs w:val="24"/>
        </w:rPr>
        <w:t xml:space="preserve">Сумма неисполненных принятых денежных обязательств по расходам на конец года </w:t>
      </w:r>
      <w:r>
        <w:rPr>
          <w:sz w:val="24"/>
          <w:szCs w:val="24"/>
        </w:rPr>
        <w:t xml:space="preserve">– </w:t>
      </w:r>
      <w:r w:rsidR="00F908C4">
        <w:rPr>
          <w:sz w:val="24"/>
          <w:szCs w:val="24"/>
        </w:rPr>
        <w:t>88,8</w:t>
      </w:r>
      <w:r w:rsidRPr="006B5B17">
        <w:rPr>
          <w:sz w:val="24"/>
          <w:szCs w:val="24"/>
        </w:rPr>
        <w:t xml:space="preserve"> </w:t>
      </w:r>
      <w:r>
        <w:rPr>
          <w:sz w:val="24"/>
          <w:szCs w:val="24"/>
        </w:rPr>
        <w:t>тыс.р</w:t>
      </w:r>
      <w:r w:rsidRPr="006B5B17">
        <w:rPr>
          <w:sz w:val="24"/>
          <w:szCs w:val="24"/>
        </w:rPr>
        <w:t>уб. совпадает с суммой кредиторской задолженности</w:t>
      </w:r>
      <w:r>
        <w:rPr>
          <w:sz w:val="24"/>
          <w:szCs w:val="24"/>
        </w:rPr>
        <w:t>.</w:t>
      </w:r>
    </w:p>
    <w:p w:rsidR="00BA164C" w:rsidRDefault="00BA164C" w:rsidP="007000CD">
      <w:pPr>
        <w:spacing w:line="276" w:lineRule="auto"/>
        <w:ind w:firstLine="567"/>
        <w:jc w:val="both"/>
        <w:rPr>
          <w:sz w:val="24"/>
          <w:szCs w:val="24"/>
        </w:rPr>
      </w:pPr>
    </w:p>
    <w:p w:rsidR="00B040E3" w:rsidRPr="00B040E3" w:rsidRDefault="00B040E3" w:rsidP="002050DB">
      <w:pPr>
        <w:pStyle w:val="a4"/>
        <w:widowControl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B040E3">
        <w:rPr>
          <w:b/>
          <w:sz w:val="24"/>
        </w:rPr>
        <w:t>Пояснительная записка (ф. 0503160).</w:t>
      </w:r>
    </w:p>
    <w:p w:rsidR="00B040E3" w:rsidRDefault="00B040E3" w:rsidP="00B040E3">
      <w:pPr>
        <w:widowControl/>
        <w:jc w:val="center"/>
        <w:rPr>
          <w:b/>
          <w:sz w:val="24"/>
          <w:szCs w:val="24"/>
        </w:rPr>
      </w:pPr>
    </w:p>
    <w:p w:rsidR="00FF590E" w:rsidRPr="00755AFF" w:rsidRDefault="00FF590E" w:rsidP="00FF590E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 w:rsidRPr="00755AFF">
        <w:rPr>
          <w:sz w:val="24"/>
          <w:szCs w:val="24"/>
        </w:rPr>
        <w:t xml:space="preserve">В текстовой части пояснительной записки отражена краткая информация о финансовой деятельности </w:t>
      </w:r>
      <w:r>
        <w:rPr>
          <w:sz w:val="24"/>
          <w:szCs w:val="24"/>
        </w:rPr>
        <w:t>сельского поселения «</w:t>
      </w:r>
      <w:r w:rsidR="004C5CF7">
        <w:rPr>
          <w:sz w:val="24"/>
          <w:szCs w:val="24"/>
        </w:rPr>
        <w:t>Зуткулей</w:t>
      </w:r>
      <w:r>
        <w:rPr>
          <w:sz w:val="24"/>
          <w:szCs w:val="24"/>
        </w:rPr>
        <w:t>»</w:t>
      </w:r>
      <w:r w:rsidRPr="00755AFF">
        <w:rPr>
          <w:sz w:val="24"/>
          <w:szCs w:val="24"/>
        </w:rPr>
        <w:t>, также расписаны основные направления расходования средств бюджета.</w:t>
      </w:r>
    </w:p>
    <w:p w:rsidR="00FF590E" w:rsidRPr="00755AFF" w:rsidRDefault="00FF590E" w:rsidP="00FF590E">
      <w:pPr>
        <w:spacing w:line="276" w:lineRule="auto"/>
        <w:ind w:left="11" w:firstLine="697"/>
        <w:contextualSpacing/>
        <w:jc w:val="both"/>
        <w:rPr>
          <w:sz w:val="24"/>
          <w:szCs w:val="24"/>
        </w:rPr>
      </w:pPr>
      <w:r w:rsidRPr="00755AFF">
        <w:rPr>
          <w:sz w:val="24"/>
          <w:szCs w:val="24"/>
        </w:rPr>
        <w:t>В соответствии с пунктом 151 Инструкции № 191н пояснительная записка составлена в разрезе следующих разделов:</w:t>
      </w:r>
    </w:p>
    <w:p w:rsidR="00FF590E" w:rsidRPr="00755AFF" w:rsidRDefault="00FF590E" w:rsidP="00FF590E">
      <w:pPr>
        <w:spacing w:line="276" w:lineRule="auto"/>
        <w:ind w:left="11"/>
        <w:contextualSpacing/>
        <w:rPr>
          <w:sz w:val="24"/>
          <w:szCs w:val="24"/>
        </w:rPr>
      </w:pPr>
      <w:r w:rsidRPr="00755AFF">
        <w:rPr>
          <w:sz w:val="24"/>
          <w:szCs w:val="24"/>
        </w:rPr>
        <w:t xml:space="preserve">Раздел 1 «Организационная структура </w:t>
      </w:r>
      <w:r>
        <w:rPr>
          <w:sz w:val="24"/>
          <w:szCs w:val="24"/>
        </w:rPr>
        <w:t>субъекта бюджетной отчетности»;</w:t>
      </w:r>
    </w:p>
    <w:p w:rsidR="00FF590E" w:rsidRPr="00755AFF" w:rsidRDefault="00FF590E" w:rsidP="00FF590E">
      <w:pPr>
        <w:spacing w:line="276" w:lineRule="auto"/>
        <w:contextualSpacing/>
        <w:rPr>
          <w:sz w:val="24"/>
          <w:szCs w:val="24"/>
        </w:rPr>
      </w:pPr>
      <w:r w:rsidRPr="00755AFF">
        <w:rPr>
          <w:sz w:val="24"/>
          <w:szCs w:val="24"/>
        </w:rPr>
        <w:t>Раздел 2 «Результаты деятельности субъекта бю</w:t>
      </w:r>
      <w:r>
        <w:rPr>
          <w:sz w:val="24"/>
          <w:szCs w:val="24"/>
        </w:rPr>
        <w:t>джетной отчетности»;</w:t>
      </w:r>
    </w:p>
    <w:p w:rsidR="00FF590E" w:rsidRPr="00755AFF" w:rsidRDefault="00FF590E" w:rsidP="00FF590E">
      <w:pPr>
        <w:spacing w:line="276" w:lineRule="auto"/>
        <w:contextualSpacing/>
        <w:rPr>
          <w:sz w:val="24"/>
          <w:szCs w:val="24"/>
        </w:rPr>
      </w:pPr>
      <w:r w:rsidRPr="00755AFF">
        <w:rPr>
          <w:sz w:val="24"/>
          <w:szCs w:val="24"/>
        </w:rPr>
        <w:lastRenderedPageBreak/>
        <w:t>Раздел 3 «Анализ отчета об исполнении бюджета субъектом бю</w:t>
      </w:r>
      <w:r>
        <w:rPr>
          <w:sz w:val="24"/>
          <w:szCs w:val="24"/>
        </w:rPr>
        <w:t>джетной отчетности»;</w:t>
      </w:r>
    </w:p>
    <w:p w:rsidR="00FF590E" w:rsidRPr="00755AFF" w:rsidRDefault="00FF590E" w:rsidP="00FF590E">
      <w:pPr>
        <w:spacing w:line="276" w:lineRule="auto"/>
        <w:contextualSpacing/>
        <w:rPr>
          <w:sz w:val="24"/>
          <w:szCs w:val="24"/>
        </w:rPr>
      </w:pPr>
      <w:r w:rsidRPr="00755AFF">
        <w:rPr>
          <w:sz w:val="24"/>
          <w:szCs w:val="24"/>
        </w:rPr>
        <w:t>Раздел 4 «Анализ показателей бухгалтерской отчетности субъекта бю</w:t>
      </w:r>
      <w:r>
        <w:rPr>
          <w:sz w:val="24"/>
          <w:szCs w:val="24"/>
        </w:rPr>
        <w:t>джетной отчетности»;</w:t>
      </w:r>
    </w:p>
    <w:p w:rsidR="00FF590E" w:rsidRPr="00755AFF" w:rsidRDefault="00FF590E" w:rsidP="00FF590E">
      <w:pPr>
        <w:spacing w:line="276" w:lineRule="auto"/>
        <w:contextualSpacing/>
        <w:rPr>
          <w:sz w:val="24"/>
          <w:szCs w:val="24"/>
        </w:rPr>
      </w:pPr>
      <w:r w:rsidRPr="00755AFF">
        <w:rPr>
          <w:sz w:val="24"/>
          <w:szCs w:val="24"/>
        </w:rPr>
        <w:t>Раздел 5 «Прочие вопросы деятельности субъекта бю</w:t>
      </w:r>
      <w:r>
        <w:rPr>
          <w:sz w:val="24"/>
          <w:szCs w:val="24"/>
        </w:rPr>
        <w:t>джетной отчетности».</w:t>
      </w:r>
    </w:p>
    <w:p w:rsidR="00FF590E" w:rsidRDefault="00FF590E" w:rsidP="00FF590E">
      <w:pPr>
        <w:ind w:firstLine="708"/>
        <w:jc w:val="both"/>
        <w:rPr>
          <w:sz w:val="24"/>
          <w:szCs w:val="24"/>
        </w:rPr>
      </w:pPr>
      <w:r w:rsidRPr="000D1114">
        <w:rPr>
          <w:sz w:val="24"/>
          <w:szCs w:val="24"/>
        </w:rPr>
        <w:t xml:space="preserve">Состав и структура Пояснительной записки </w:t>
      </w:r>
      <w:r>
        <w:rPr>
          <w:sz w:val="24"/>
          <w:szCs w:val="24"/>
        </w:rPr>
        <w:t>годового отчета об исполнении бюджета сельско</w:t>
      </w:r>
      <w:r w:rsidR="00AA5A92">
        <w:rPr>
          <w:sz w:val="24"/>
          <w:szCs w:val="24"/>
        </w:rPr>
        <w:t>го поселения «</w:t>
      </w:r>
      <w:r w:rsidR="004C5CF7">
        <w:rPr>
          <w:sz w:val="24"/>
          <w:szCs w:val="24"/>
        </w:rPr>
        <w:t>Зуткулей</w:t>
      </w:r>
      <w:r w:rsidR="00AA5A92">
        <w:rPr>
          <w:sz w:val="24"/>
          <w:szCs w:val="24"/>
        </w:rPr>
        <w:t>» за 20</w:t>
      </w:r>
      <w:r w:rsidR="00F908C4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год </w:t>
      </w:r>
      <w:r w:rsidRPr="000D1114">
        <w:rPr>
          <w:sz w:val="24"/>
          <w:szCs w:val="24"/>
        </w:rPr>
        <w:t>соответствует статье 152 Инструкции</w:t>
      </w:r>
      <w:r>
        <w:rPr>
          <w:sz w:val="24"/>
          <w:szCs w:val="24"/>
        </w:rPr>
        <w:t xml:space="preserve"> 191н.</w:t>
      </w:r>
    </w:p>
    <w:p w:rsidR="00B040E3" w:rsidRDefault="00B040E3" w:rsidP="00B040E3">
      <w:pPr>
        <w:widowControl/>
        <w:jc w:val="center"/>
        <w:rPr>
          <w:b/>
          <w:sz w:val="24"/>
          <w:szCs w:val="24"/>
        </w:rPr>
      </w:pPr>
    </w:p>
    <w:p w:rsidR="00BA164C" w:rsidRPr="00B040E3" w:rsidRDefault="00BA164C" w:rsidP="00B040E3">
      <w:pPr>
        <w:widowControl/>
        <w:jc w:val="center"/>
        <w:rPr>
          <w:b/>
          <w:sz w:val="24"/>
          <w:szCs w:val="24"/>
        </w:rPr>
      </w:pPr>
    </w:p>
    <w:p w:rsidR="00B040E3" w:rsidRPr="002050DB" w:rsidRDefault="00B040E3" w:rsidP="002050DB">
      <w:pPr>
        <w:pStyle w:val="a4"/>
        <w:widowControl/>
        <w:numPr>
          <w:ilvl w:val="0"/>
          <w:numId w:val="1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ВЫВОДЫ</w:t>
      </w:r>
    </w:p>
    <w:p w:rsidR="00DC5DF4" w:rsidRDefault="00DC5DF4" w:rsidP="007358A3">
      <w:pPr>
        <w:spacing w:line="276" w:lineRule="auto"/>
        <w:jc w:val="both"/>
        <w:rPr>
          <w:sz w:val="24"/>
          <w:szCs w:val="24"/>
        </w:rPr>
      </w:pPr>
    </w:p>
    <w:p w:rsidR="00C36B4B" w:rsidRPr="00C36B4B" w:rsidRDefault="00345C0D" w:rsidP="009B050A">
      <w:pPr>
        <w:pStyle w:val="a4"/>
        <w:numPr>
          <w:ilvl w:val="0"/>
          <w:numId w:val="22"/>
        </w:numPr>
        <w:spacing w:line="276" w:lineRule="auto"/>
        <w:ind w:left="284" w:right="-1" w:hanging="284"/>
        <w:jc w:val="both"/>
        <w:rPr>
          <w:sz w:val="24"/>
          <w:szCs w:val="24"/>
        </w:rPr>
      </w:pPr>
      <w:r>
        <w:rPr>
          <w:sz w:val="24"/>
        </w:rPr>
        <w:t>Годовой отчет СП «Зуткулей представлена в</w:t>
      </w:r>
      <w:r w:rsidRPr="00B62333">
        <w:rPr>
          <w:sz w:val="24"/>
        </w:rPr>
        <w:t xml:space="preserve"> </w:t>
      </w:r>
      <w:r>
        <w:rPr>
          <w:sz w:val="24"/>
        </w:rPr>
        <w:t>Контрольно-счетную палату 0</w:t>
      </w:r>
      <w:r w:rsidR="00F908C4">
        <w:rPr>
          <w:sz w:val="24"/>
        </w:rPr>
        <w:t>5</w:t>
      </w:r>
      <w:r>
        <w:rPr>
          <w:sz w:val="24"/>
        </w:rPr>
        <w:t>.0</w:t>
      </w:r>
      <w:r w:rsidR="00F908C4">
        <w:rPr>
          <w:sz w:val="24"/>
        </w:rPr>
        <w:t>3</w:t>
      </w:r>
      <w:r>
        <w:rPr>
          <w:sz w:val="24"/>
        </w:rPr>
        <w:t>.20</w:t>
      </w:r>
      <w:r w:rsidR="00F908C4">
        <w:rPr>
          <w:sz w:val="24"/>
        </w:rPr>
        <w:t>21</w:t>
      </w:r>
      <w:r>
        <w:rPr>
          <w:sz w:val="24"/>
        </w:rPr>
        <w:t xml:space="preserve"> г. по запросу Контрольно-счетной палаты от </w:t>
      </w:r>
      <w:r w:rsidR="00F908C4">
        <w:rPr>
          <w:sz w:val="24"/>
        </w:rPr>
        <w:t>01</w:t>
      </w:r>
      <w:r w:rsidR="00151108">
        <w:rPr>
          <w:sz w:val="24"/>
        </w:rPr>
        <w:t>.04</w:t>
      </w:r>
      <w:r>
        <w:rPr>
          <w:sz w:val="24"/>
        </w:rPr>
        <w:t>.20</w:t>
      </w:r>
      <w:r w:rsidR="00F908C4">
        <w:rPr>
          <w:sz w:val="24"/>
        </w:rPr>
        <w:t>21г. №</w:t>
      </w:r>
      <w:r w:rsidR="00151108">
        <w:rPr>
          <w:sz w:val="24"/>
        </w:rPr>
        <w:t>5</w:t>
      </w:r>
      <w:r w:rsidR="00F908C4">
        <w:rPr>
          <w:sz w:val="24"/>
        </w:rPr>
        <w:t>-</w:t>
      </w:r>
      <w:r w:rsidR="00151108">
        <w:rPr>
          <w:sz w:val="24"/>
        </w:rPr>
        <w:t>пд</w:t>
      </w:r>
      <w:r>
        <w:rPr>
          <w:sz w:val="24"/>
        </w:rPr>
        <w:t xml:space="preserve">. Годовой отчет СП «Зуткулей» </w:t>
      </w:r>
      <w:r w:rsidR="009B050A" w:rsidRPr="009B050A">
        <w:rPr>
          <w:sz w:val="24"/>
        </w:rPr>
        <w:t>на внешнюю проверку представлен своевременно в соответствии с п.3 ст. 264.4 Бюджетного кодекса РФ.</w:t>
      </w:r>
    </w:p>
    <w:p w:rsidR="00C36B4B" w:rsidRPr="00C36B4B" w:rsidRDefault="00345C0D" w:rsidP="007278AA">
      <w:pPr>
        <w:pStyle w:val="a4"/>
        <w:numPr>
          <w:ilvl w:val="0"/>
          <w:numId w:val="22"/>
        </w:numPr>
        <w:spacing w:line="276" w:lineRule="auto"/>
        <w:ind w:left="360" w:right="-1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Для СП «Зуткулей» п</w:t>
      </w:r>
      <w:r w:rsidRPr="00A92CC8">
        <w:rPr>
          <w:spacing w:val="7"/>
          <w:sz w:val="24"/>
          <w:szCs w:val="24"/>
        </w:rPr>
        <w:t>риказом Комитет</w:t>
      </w:r>
      <w:r>
        <w:rPr>
          <w:spacing w:val="7"/>
          <w:sz w:val="24"/>
          <w:szCs w:val="24"/>
        </w:rPr>
        <w:t>а по финансам от «</w:t>
      </w:r>
      <w:r w:rsidR="009B050A">
        <w:rPr>
          <w:spacing w:val="7"/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» </w:t>
      </w:r>
      <w:r w:rsidR="00B53F42">
        <w:rPr>
          <w:spacing w:val="7"/>
          <w:sz w:val="24"/>
          <w:szCs w:val="24"/>
        </w:rPr>
        <w:t>декабря</w:t>
      </w:r>
      <w:r>
        <w:rPr>
          <w:spacing w:val="7"/>
          <w:sz w:val="24"/>
          <w:szCs w:val="24"/>
        </w:rPr>
        <w:t xml:space="preserve"> 20</w:t>
      </w:r>
      <w:r w:rsidR="009B050A">
        <w:rPr>
          <w:spacing w:val="7"/>
          <w:sz w:val="24"/>
          <w:szCs w:val="24"/>
        </w:rPr>
        <w:t>21</w:t>
      </w:r>
      <w:r w:rsidRPr="00A92CC8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года №</w:t>
      </w:r>
      <w:r w:rsidR="009B050A">
        <w:rPr>
          <w:spacing w:val="7"/>
          <w:sz w:val="24"/>
          <w:szCs w:val="24"/>
        </w:rPr>
        <w:t>19</w:t>
      </w:r>
      <w:r>
        <w:rPr>
          <w:spacing w:val="7"/>
          <w:sz w:val="24"/>
          <w:szCs w:val="24"/>
        </w:rPr>
        <w:t xml:space="preserve"> «О сроках представления годовой отчетности об исполнении бюджета и сводной бухгалтерской отчетности за 20</w:t>
      </w:r>
      <w:r w:rsidR="009B050A">
        <w:rPr>
          <w:spacing w:val="7"/>
          <w:sz w:val="24"/>
          <w:szCs w:val="24"/>
        </w:rPr>
        <w:t>20</w:t>
      </w:r>
      <w:r>
        <w:rPr>
          <w:spacing w:val="7"/>
          <w:sz w:val="24"/>
          <w:szCs w:val="24"/>
        </w:rPr>
        <w:t xml:space="preserve"> год»</w:t>
      </w:r>
      <w:r w:rsidRPr="00A92CC8">
        <w:rPr>
          <w:spacing w:val="7"/>
          <w:sz w:val="24"/>
          <w:szCs w:val="24"/>
        </w:rPr>
        <w:t xml:space="preserve"> установлен срок сдачи отчетности – 2</w:t>
      </w:r>
      <w:r w:rsidR="009B050A">
        <w:rPr>
          <w:spacing w:val="7"/>
          <w:sz w:val="24"/>
          <w:szCs w:val="24"/>
        </w:rPr>
        <w:t>0</w:t>
      </w:r>
      <w:r>
        <w:rPr>
          <w:spacing w:val="7"/>
          <w:sz w:val="24"/>
          <w:szCs w:val="24"/>
        </w:rPr>
        <w:t xml:space="preserve"> января 20</w:t>
      </w:r>
      <w:r w:rsidR="009B050A">
        <w:rPr>
          <w:spacing w:val="7"/>
          <w:sz w:val="24"/>
          <w:szCs w:val="24"/>
        </w:rPr>
        <w:t>21</w:t>
      </w:r>
      <w:r w:rsidRPr="00A92CC8">
        <w:rPr>
          <w:spacing w:val="7"/>
          <w:sz w:val="24"/>
          <w:szCs w:val="24"/>
        </w:rPr>
        <w:t xml:space="preserve"> г</w:t>
      </w:r>
      <w:r>
        <w:rPr>
          <w:spacing w:val="7"/>
          <w:sz w:val="24"/>
          <w:szCs w:val="24"/>
        </w:rPr>
        <w:t>ода.</w:t>
      </w:r>
      <w:r w:rsidR="009B050A">
        <w:rPr>
          <w:spacing w:val="7"/>
          <w:sz w:val="24"/>
          <w:szCs w:val="24"/>
        </w:rPr>
        <w:t xml:space="preserve"> В установленный срок сдан годовой отчет сельского поселения «Зуткулей» об исполнении бюджета за 2020 год</w:t>
      </w:r>
      <w:r>
        <w:rPr>
          <w:spacing w:val="7"/>
          <w:sz w:val="24"/>
          <w:szCs w:val="24"/>
        </w:rPr>
        <w:t>.</w:t>
      </w:r>
    </w:p>
    <w:p w:rsidR="00C36B4B" w:rsidRPr="00C36B4B" w:rsidRDefault="00422FB4" w:rsidP="00422FB4">
      <w:pPr>
        <w:pStyle w:val="a4"/>
        <w:numPr>
          <w:ilvl w:val="0"/>
          <w:numId w:val="22"/>
        </w:numPr>
        <w:spacing w:line="276" w:lineRule="auto"/>
        <w:ind w:left="426" w:right="-1" w:hanging="426"/>
        <w:jc w:val="both"/>
        <w:rPr>
          <w:sz w:val="24"/>
          <w:szCs w:val="24"/>
        </w:rPr>
      </w:pPr>
      <w:r w:rsidRPr="00422FB4">
        <w:rPr>
          <w:sz w:val="24"/>
          <w:szCs w:val="24"/>
        </w:rPr>
        <w:t>Доходная часть бюджета СП «Зуткулей» исполнена в сумме –10</w:t>
      </w:r>
      <w:r w:rsidR="00154B3F">
        <w:rPr>
          <w:sz w:val="24"/>
          <w:szCs w:val="24"/>
        </w:rPr>
        <w:t> 538,6</w:t>
      </w:r>
      <w:r w:rsidRPr="00422FB4">
        <w:rPr>
          <w:sz w:val="24"/>
          <w:szCs w:val="24"/>
        </w:rPr>
        <w:t xml:space="preserve"> тыс.руб., при утвержденных бюджетных назначениях – 10</w:t>
      </w:r>
      <w:r w:rsidR="00154B3F">
        <w:rPr>
          <w:sz w:val="24"/>
          <w:szCs w:val="24"/>
        </w:rPr>
        <w:t>490,7</w:t>
      </w:r>
      <w:r w:rsidRPr="00422FB4">
        <w:rPr>
          <w:sz w:val="24"/>
          <w:szCs w:val="24"/>
        </w:rPr>
        <w:t xml:space="preserve"> тыс.руб., процент исполнения утвержденных значений – 100</w:t>
      </w:r>
      <w:r w:rsidR="00154B3F">
        <w:rPr>
          <w:sz w:val="24"/>
          <w:szCs w:val="24"/>
        </w:rPr>
        <w:t>,5</w:t>
      </w:r>
      <w:r w:rsidRPr="00422FB4">
        <w:rPr>
          <w:sz w:val="24"/>
          <w:szCs w:val="24"/>
        </w:rPr>
        <w:t>%.</w:t>
      </w:r>
    </w:p>
    <w:p w:rsidR="00C36B4B" w:rsidRPr="00C36B4B" w:rsidRDefault="00422FB4" w:rsidP="00422FB4">
      <w:pPr>
        <w:pStyle w:val="a4"/>
        <w:numPr>
          <w:ilvl w:val="0"/>
          <w:numId w:val="22"/>
        </w:numPr>
        <w:spacing w:line="276" w:lineRule="auto"/>
        <w:ind w:left="426" w:right="-1" w:hanging="426"/>
        <w:jc w:val="both"/>
        <w:rPr>
          <w:sz w:val="24"/>
          <w:szCs w:val="24"/>
        </w:rPr>
      </w:pPr>
      <w:r w:rsidRPr="00422FB4">
        <w:rPr>
          <w:sz w:val="24"/>
          <w:szCs w:val="24"/>
        </w:rPr>
        <w:t>Расходная часть бюджета сельского поселения исполнена на сумму – 10</w:t>
      </w:r>
      <w:r w:rsidR="00154B3F">
        <w:rPr>
          <w:sz w:val="24"/>
          <w:szCs w:val="24"/>
        </w:rPr>
        <w:t>543,4</w:t>
      </w:r>
      <w:r w:rsidRPr="00422FB4">
        <w:rPr>
          <w:sz w:val="24"/>
          <w:szCs w:val="24"/>
        </w:rPr>
        <w:t xml:space="preserve"> тыс.руб., исполнение составило – 99,</w:t>
      </w:r>
      <w:r w:rsidR="00154B3F">
        <w:rPr>
          <w:sz w:val="24"/>
          <w:szCs w:val="24"/>
        </w:rPr>
        <w:t>8</w:t>
      </w:r>
      <w:r w:rsidRPr="00422FB4">
        <w:rPr>
          <w:sz w:val="24"/>
          <w:szCs w:val="24"/>
        </w:rPr>
        <w:t>%, при утвержденных назначениях – 10</w:t>
      </w:r>
      <w:r w:rsidR="00154B3F">
        <w:rPr>
          <w:sz w:val="24"/>
          <w:szCs w:val="24"/>
        </w:rPr>
        <w:t>561,7</w:t>
      </w:r>
      <w:r w:rsidRPr="00422FB4">
        <w:rPr>
          <w:sz w:val="24"/>
          <w:szCs w:val="24"/>
        </w:rPr>
        <w:t xml:space="preserve"> тыс.руб.. Неисполненные бюджетные назначения составили – </w:t>
      </w:r>
      <w:r w:rsidR="00154B3F">
        <w:rPr>
          <w:sz w:val="24"/>
          <w:szCs w:val="24"/>
        </w:rPr>
        <w:t>18,3</w:t>
      </w:r>
      <w:r w:rsidRPr="00422FB4">
        <w:rPr>
          <w:sz w:val="24"/>
          <w:szCs w:val="24"/>
        </w:rPr>
        <w:t xml:space="preserve"> тыс.руб., в т.ч. по разделу общегосударственные расходы – </w:t>
      </w:r>
      <w:r w:rsidR="00154B3F">
        <w:rPr>
          <w:sz w:val="24"/>
          <w:szCs w:val="24"/>
        </w:rPr>
        <w:t>18,3 тыс.руб..</w:t>
      </w:r>
    </w:p>
    <w:p w:rsidR="00C36B4B" w:rsidRPr="00C36B4B" w:rsidRDefault="00154B3F" w:rsidP="00154B3F">
      <w:pPr>
        <w:pStyle w:val="a4"/>
        <w:numPr>
          <w:ilvl w:val="0"/>
          <w:numId w:val="22"/>
        </w:numPr>
        <w:spacing w:line="276" w:lineRule="auto"/>
        <w:ind w:left="426" w:right="-1" w:hanging="426"/>
        <w:jc w:val="both"/>
        <w:rPr>
          <w:sz w:val="24"/>
          <w:szCs w:val="24"/>
        </w:rPr>
      </w:pPr>
      <w:r w:rsidRPr="00154B3F">
        <w:rPr>
          <w:rFonts w:eastAsiaTheme="minorHAnsi"/>
          <w:sz w:val="24"/>
          <w:szCs w:val="24"/>
          <w:lang w:eastAsia="en-US"/>
        </w:rPr>
        <w:t>По состоянию 01.01.2021 года дебиторская задолженность отсутствует;</w:t>
      </w:r>
    </w:p>
    <w:p w:rsidR="00C36B4B" w:rsidRPr="00C36B4B" w:rsidRDefault="00154B3F" w:rsidP="00154B3F">
      <w:pPr>
        <w:pStyle w:val="a4"/>
        <w:numPr>
          <w:ilvl w:val="0"/>
          <w:numId w:val="22"/>
        </w:numPr>
        <w:spacing w:line="276" w:lineRule="auto"/>
        <w:ind w:left="426" w:right="-1" w:hanging="426"/>
        <w:jc w:val="both"/>
        <w:rPr>
          <w:sz w:val="24"/>
          <w:szCs w:val="24"/>
        </w:rPr>
      </w:pPr>
      <w:r w:rsidRPr="00154B3F">
        <w:rPr>
          <w:sz w:val="24"/>
          <w:szCs w:val="24"/>
        </w:rPr>
        <w:t xml:space="preserve">Кредиторская задолженность на начало года составила – 150,4 тыс.руб., на конец года кредиторская задолженность – 88,8 тыс.руб., в т.ч. по платежам в бюджеты – 88,8 тыс.руб.. </w:t>
      </w:r>
    </w:p>
    <w:p w:rsidR="00C36B4B" w:rsidRPr="00677B4E" w:rsidRDefault="00345C0D" w:rsidP="005248B4">
      <w:pPr>
        <w:pStyle w:val="a4"/>
        <w:numPr>
          <w:ilvl w:val="0"/>
          <w:numId w:val="22"/>
        </w:numPr>
        <w:spacing w:line="276" w:lineRule="auto"/>
        <w:ind w:left="360" w:right="-1"/>
        <w:jc w:val="both"/>
        <w:rPr>
          <w:sz w:val="24"/>
          <w:szCs w:val="24"/>
        </w:rPr>
      </w:pPr>
      <w:r w:rsidRPr="00677B4E">
        <w:rPr>
          <w:sz w:val="24"/>
          <w:szCs w:val="24"/>
        </w:rPr>
        <w:t>В форме 0503175 «Сведения о принятых и неисполненных обязательствах» в качестве причины</w:t>
      </w:r>
      <w:r w:rsidR="004C6D2F" w:rsidRPr="00677B4E">
        <w:rPr>
          <w:sz w:val="24"/>
          <w:szCs w:val="24"/>
        </w:rPr>
        <w:t xml:space="preserve"> н</w:t>
      </w:r>
      <w:r w:rsidRPr="00677B4E">
        <w:rPr>
          <w:sz w:val="24"/>
          <w:szCs w:val="24"/>
        </w:rPr>
        <w:t xml:space="preserve">еисполнения принятых бюджетных и денежных обязательств бюджета сельского поселения «Зуткулей» указаны «Иные причины (Подробно раскрываются в текстовой части Пояснительной записки ф. 0503160)», однако в Пояснительной записке причины неисполнения денежных обязательств не были раскрыты. Сумма неисполненных принятых денежных обязательств по расходам на конец года – </w:t>
      </w:r>
      <w:r w:rsidR="00154B3F" w:rsidRPr="00677B4E">
        <w:rPr>
          <w:sz w:val="24"/>
          <w:szCs w:val="24"/>
        </w:rPr>
        <w:t>88,8 тыс.руб</w:t>
      </w:r>
      <w:r w:rsidR="00677B4E">
        <w:rPr>
          <w:sz w:val="24"/>
          <w:szCs w:val="24"/>
        </w:rPr>
        <w:t>.</w:t>
      </w:r>
      <w:r w:rsidRPr="00677B4E">
        <w:rPr>
          <w:sz w:val="24"/>
          <w:szCs w:val="24"/>
        </w:rPr>
        <w:t xml:space="preserve"> совпадает с суммой кредиторской задолженности.</w:t>
      </w:r>
    </w:p>
    <w:p w:rsidR="00C36B4B" w:rsidRPr="00C36B4B" w:rsidRDefault="00345C0D" w:rsidP="007278AA">
      <w:pPr>
        <w:pStyle w:val="a4"/>
        <w:numPr>
          <w:ilvl w:val="0"/>
          <w:numId w:val="22"/>
        </w:numPr>
        <w:spacing w:line="276" w:lineRule="auto"/>
        <w:ind w:left="360" w:right="-1"/>
        <w:jc w:val="both"/>
        <w:rPr>
          <w:sz w:val="24"/>
          <w:szCs w:val="24"/>
        </w:rPr>
      </w:pPr>
      <w:r w:rsidRPr="000D1114">
        <w:rPr>
          <w:sz w:val="24"/>
          <w:szCs w:val="24"/>
        </w:rPr>
        <w:t xml:space="preserve">Состав и структура Пояснительной записки </w:t>
      </w:r>
      <w:r>
        <w:rPr>
          <w:sz w:val="24"/>
          <w:szCs w:val="24"/>
        </w:rPr>
        <w:t>годового отчета об исполнении бюджета сельского поселения «Зуткулей» за 20</w:t>
      </w:r>
      <w:r w:rsidR="00677B4E">
        <w:rPr>
          <w:sz w:val="24"/>
          <w:szCs w:val="24"/>
        </w:rPr>
        <w:t>20</w:t>
      </w:r>
      <w:r>
        <w:rPr>
          <w:sz w:val="24"/>
          <w:szCs w:val="24"/>
        </w:rPr>
        <w:t xml:space="preserve"> год </w:t>
      </w:r>
      <w:r w:rsidRPr="000D1114">
        <w:rPr>
          <w:sz w:val="24"/>
          <w:szCs w:val="24"/>
        </w:rPr>
        <w:t>соответствует статье 152 Инструкции</w:t>
      </w:r>
      <w:r>
        <w:rPr>
          <w:sz w:val="24"/>
          <w:szCs w:val="24"/>
        </w:rPr>
        <w:t xml:space="preserve"> 191н.</w:t>
      </w:r>
    </w:p>
    <w:p w:rsidR="006548EE" w:rsidRDefault="006548EE" w:rsidP="002C42D2">
      <w:pPr>
        <w:spacing w:line="276" w:lineRule="auto"/>
        <w:ind w:right="-1"/>
        <w:jc w:val="both"/>
        <w:rPr>
          <w:sz w:val="24"/>
          <w:szCs w:val="24"/>
        </w:rPr>
      </w:pPr>
    </w:p>
    <w:p w:rsidR="006548EE" w:rsidRDefault="006548EE" w:rsidP="002C42D2">
      <w:pPr>
        <w:spacing w:line="276" w:lineRule="auto"/>
        <w:ind w:right="-1"/>
        <w:jc w:val="both"/>
        <w:rPr>
          <w:sz w:val="24"/>
          <w:szCs w:val="24"/>
        </w:rPr>
      </w:pPr>
    </w:p>
    <w:p w:rsidR="006548EE" w:rsidRDefault="006548EE" w:rsidP="002C42D2">
      <w:pPr>
        <w:spacing w:line="276" w:lineRule="auto"/>
        <w:ind w:right="-1"/>
        <w:jc w:val="both"/>
        <w:rPr>
          <w:sz w:val="24"/>
          <w:szCs w:val="24"/>
        </w:rPr>
      </w:pPr>
    </w:p>
    <w:p w:rsidR="00033DC0" w:rsidRPr="00345C0D" w:rsidRDefault="006548EE" w:rsidP="00345C0D">
      <w:pPr>
        <w:spacing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Инспектор контрольно-счетной палаты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2FB4">
        <w:rPr>
          <w:sz w:val="24"/>
          <w:szCs w:val="24"/>
        </w:rPr>
        <w:t>Б.Б.Доржиева</w:t>
      </w:r>
    </w:p>
    <w:sectPr w:rsidR="00033DC0" w:rsidRPr="00345C0D" w:rsidSect="008B03E2">
      <w:headerReference w:type="default" r:id="rId12"/>
      <w:footerReference w:type="default" r:id="rId13"/>
      <w:pgSz w:w="11906" w:h="16838"/>
      <w:pgMar w:top="709" w:right="849" w:bottom="1134" w:left="1474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78" w:rsidRDefault="00850F78" w:rsidP="00A9216C">
      <w:r>
        <w:separator/>
      </w:r>
    </w:p>
  </w:endnote>
  <w:endnote w:type="continuationSeparator" w:id="0">
    <w:p w:rsidR="00850F78" w:rsidRDefault="00850F78" w:rsidP="00A9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8148397"/>
      <w:docPartObj>
        <w:docPartGallery w:val="Page Numbers (Bottom of Page)"/>
        <w:docPartUnique/>
      </w:docPartObj>
    </w:sdtPr>
    <w:sdtEndPr/>
    <w:sdtContent>
      <w:p w:rsidR="00BB4532" w:rsidRDefault="00BB4532">
        <w:pPr>
          <w:pStyle w:val="a9"/>
          <w:jc w:val="right"/>
        </w:pPr>
        <w:r>
          <w:t>_____________________________________________________________________________________________</w:t>
        </w:r>
      </w:p>
      <w:p w:rsidR="00BB4532" w:rsidRDefault="00BB453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D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4532" w:rsidRDefault="00BB4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78" w:rsidRDefault="00850F78" w:rsidP="00A9216C">
      <w:r>
        <w:separator/>
      </w:r>
    </w:p>
  </w:footnote>
  <w:footnote w:type="continuationSeparator" w:id="0">
    <w:p w:rsidR="00850F78" w:rsidRDefault="00850F78" w:rsidP="00A92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32" w:rsidRDefault="00BB4532" w:rsidP="00A9216C">
    <w:pPr>
      <w:pStyle w:val="a7"/>
      <w:tabs>
        <w:tab w:val="clear" w:pos="9355"/>
        <w:tab w:val="right" w:pos="9639"/>
      </w:tabs>
    </w:pPr>
    <w: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175"/>
    <w:multiLevelType w:val="hybridMultilevel"/>
    <w:tmpl w:val="74C063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2A17F4"/>
    <w:multiLevelType w:val="hybridMultilevel"/>
    <w:tmpl w:val="C10A10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9099D"/>
    <w:multiLevelType w:val="hybridMultilevel"/>
    <w:tmpl w:val="201E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737D5"/>
    <w:multiLevelType w:val="hybridMultilevel"/>
    <w:tmpl w:val="5274A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B6C25"/>
    <w:multiLevelType w:val="multilevel"/>
    <w:tmpl w:val="21B0D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B614BBD"/>
    <w:multiLevelType w:val="hybridMultilevel"/>
    <w:tmpl w:val="A53C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137F2"/>
    <w:multiLevelType w:val="hybridMultilevel"/>
    <w:tmpl w:val="023AA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D6873"/>
    <w:multiLevelType w:val="hybridMultilevel"/>
    <w:tmpl w:val="2CF64F62"/>
    <w:lvl w:ilvl="0" w:tplc="39386E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417DBD"/>
    <w:multiLevelType w:val="hybridMultilevel"/>
    <w:tmpl w:val="3C1A10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27416F6"/>
    <w:multiLevelType w:val="hybridMultilevel"/>
    <w:tmpl w:val="3DF2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A5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8D14937"/>
    <w:multiLevelType w:val="hybridMultilevel"/>
    <w:tmpl w:val="14E84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93B1530"/>
    <w:multiLevelType w:val="hybridMultilevel"/>
    <w:tmpl w:val="20220C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A8107F1"/>
    <w:multiLevelType w:val="hybridMultilevel"/>
    <w:tmpl w:val="AB28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42D8A"/>
    <w:multiLevelType w:val="hybridMultilevel"/>
    <w:tmpl w:val="F4BA3620"/>
    <w:lvl w:ilvl="0" w:tplc="EE1E8A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D25D66"/>
    <w:multiLevelType w:val="hybridMultilevel"/>
    <w:tmpl w:val="289681B8"/>
    <w:lvl w:ilvl="0" w:tplc="741E45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E22769"/>
    <w:multiLevelType w:val="hybridMultilevel"/>
    <w:tmpl w:val="5CD8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8C21AE"/>
    <w:multiLevelType w:val="hybridMultilevel"/>
    <w:tmpl w:val="B8BA5DF8"/>
    <w:lvl w:ilvl="0" w:tplc="D6AE7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D46A95"/>
    <w:multiLevelType w:val="multilevel"/>
    <w:tmpl w:val="AF04DA0E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2CFD342E"/>
    <w:multiLevelType w:val="hybridMultilevel"/>
    <w:tmpl w:val="2180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93397"/>
    <w:multiLevelType w:val="hybridMultilevel"/>
    <w:tmpl w:val="ADDE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278BE"/>
    <w:multiLevelType w:val="multilevel"/>
    <w:tmpl w:val="AF04DA0E"/>
    <w:styleLink w:val="1"/>
    <w:lvl w:ilvl="0">
      <w:start w:val="2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>
    <w:nsid w:val="356F316C"/>
    <w:multiLevelType w:val="multilevel"/>
    <w:tmpl w:val="8AD0D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5E851D7"/>
    <w:multiLevelType w:val="hybridMultilevel"/>
    <w:tmpl w:val="DC205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45996"/>
    <w:multiLevelType w:val="multilevel"/>
    <w:tmpl w:val="AF04DA0E"/>
    <w:numStyleLink w:val="1"/>
  </w:abstractNum>
  <w:abstractNum w:abstractNumId="25">
    <w:nsid w:val="3B561164"/>
    <w:multiLevelType w:val="hybridMultilevel"/>
    <w:tmpl w:val="CE00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3A31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CCD49D5"/>
    <w:multiLevelType w:val="hybridMultilevel"/>
    <w:tmpl w:val="45F40B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F916138"/>
    <w:multiLevelType w:val="hybridMultilevel"/>
    <w:tmpl w:val="CE60B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D90ACD"/>
    <w:multiLevelType w:val="hybridMultilevel"/>
    <w:tmpl w:val="0686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A73A69"/>
    <w:multiLevelType w:val="hybridMultilevel"/>
    <w:tmpl w:val="214C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A86CCF"/>
    <w:multiLevelType w:val="hybridMultilevel"/>
    <w:tmpl w:val="2A2C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382C76"/>
    <w:multiLevelType w:val="hybridMultilevel"/>
    <w:tmpl w:val="AF84E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A635CD"/>
    <w:multiLevelType w:val="hybridMultilevel"/>
    <w:tmpl w:val="912CC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6130E8E"/>
    <w:multiLevelType w:val="hybridMultilevel"/>
    <w:tmpl w:val="40BE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A625D7C"/>
    <w:multiLevelType w:val="hybridMultilevel"/>
    <w:tmpl w:val="74DC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BD696E"/>
    <w:multiLevelType w:val="hybridMultilevel"/>
    <w:tmpl w:val="E77C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9B4651"/>
    <w:multiLevelType w:val="hybridMultilevel"/>
    <w:tmpl w:val="CE2ABE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4E177FD"/>
    <w:multiLevelType w:val="hybridMultilevel"/>
    <w:tmpl w:val="2ADC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FD77BC"/>
    <w:multiLevelType w:val="hybridMultilevel"/>
    <w:tmpl w:val="5D363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2813E9B"/>
    <w:multiLevelType w:val="hybridMultilevel"/>
    <w:tmpl w:val="EDCE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E47DF0"/>
    <w:multiLevelType w:val="hybridMultilevel"/>
    <w:tmpl w:val="4352F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062903"/>
    <w:multiLevelType w:val="hybridMultilevel"/>
    <w:tmpl w:val="2C32EE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>
    <w:nsid w:val="6813752F"/>
    <w:multiLevelType w:val="hybridMultilevel"/>
    <w:tmpl w:val="CA06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CA387B"/>
    <w:multiLevelType w:val="multilevel"/>
    <w:tmpl w:val="FCF296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5">
    <w:nsid w:val="6DE717B8"/>
    <w:multiLevelType w:val="hybridMultilevel"/>
    <w:tmpl w:val="25965EAC"/>
    <w:lvl w:ilvl="0" w:tplc="FF80A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2B433D6"/>
    <w:multiLevelType w:val="hybridMultilevel"/>
    <w:tmpl w:val="A15E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ED638F"/>
    <w:multiLevelType w:val="hybridMultilevel"/>
    <w:tmpl w:val="B5CCEC0A"/>
    <w:lvl w:ilvl="0" w:tplc="1CAC3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9307D95"/>
    <w:multiLevelType w:val="hybridMultilevel"/>
    <w:tmpl w:val="241E0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DE756B"/>
    <w:multiLevelType w:val="hybridMultilevel"/>
    <w:tmpl w:val="B226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37"/>
  </w:num>
  <w:num w:numId="4">
    <w:abstractNumId w:val="24"/>
  </w:num>
  <w:num w:numId="5">
    <w:abstractNumId w:val="36"/>
  </w:num>
  <w:num w:numId="6">
    <w:abstractNumId w:val="15"/>
  </w:num>
  <w:num w:numId="7">
    <w:abstractNumId w:val="17"/>
  </w:num>
  <w:num w:numId="8">
    <w:abstractNumId w:val="47"/>
  </w:num>
  <w:num w:numId="9">
    <w:abstractNumId w:val="1"/>
  </w:num>
  <w:num w:numId="10">
    <w:abstractNumId w:val="46"/>
  </w:num>
  <w:num w:numId="11">
    <w:abstractNumId w:val="14"/>
  </w:num>
  <w:num w:numId="12">
    <w:abstractNumId w:val="10"/>
  </w:num>
  <w:num w:numId="13">
    <w:abstractNumId w:val="26"/>
  </w:num>
  <w:num w:numId="14">
    <w:abstractNumId w:val="18"/>
  </w:num>
  <w:num w:numId="15">
    <w:abstractNumId w:val="21"/>
  </w:num>
  <w:num w:numId="16">
    <w:abstractNumId w:val="16"/>
  </w:num>
  <w:num w:numId="17">
    <w:abstractNumId w:val="0"/>
  </w:num>
  <w:num w:numId="18">
    <w:abstractNumId w:val="39"/>
  </w:num>
  <w:num w:numId="19">
    <w:abstractNumId w:val="12"/>
  </w:num>
  <w:num w:numId="20">
    <w:abstractNumId w:val="45"/>
  </w:num>
  <w:num w:numId="21">
    <w:abstractNumId w:val="8"/>
  </w:num>
  <w:num w:numId="22">
    <w:abstractNumId w:val="7"/>
  </w:num>
  <w:num w:numId="23">
    <w:abstractNumId w:val="35"/>
  </w:num>
  <w:num w:numId="24">
    <w:abstractNumId w:val="19"/>
  </w:num>
  <w:num w:numId="25">
    <w:abstractNumId w:val="9"/>
  </w:num>
  <w:num w:numId="26">
    <w:abstractNumId w:val="34"/>
  </w:num>
  <w:num w:numId="27">
    <w:abstractNumId w:val="20"/>
  </w:num>
  <w:num w:numId="28">
    <w:abstractNumId w:val="6"/>
  </w:num>
  <w:num w:numId="29">
    <w:abstractNumId w:val="44"/>
  </w:num>
  <w:num w:numId="30">
    <w:abstractNumId w:val="28"/>
  </w:num>
  <w:num w:numId="31">
    <w:abstractNumId w:val="48"/>
  </w:num>
  <w:num w:numId="32">
    <w:abstractNumId w:val="27"/>
  </w:num>
  <w:num w:numId="33">
    <w:abstractNumId w:val="41"/>
  </w:num>
  <w:num w:numId="34">
    <w:abstractNumId w:val="11"/>
  </w:num>
  <w:num w:numId="35">
    <w:abstractNumId w:val="23"/>
  </w:num>
  <w:num w:numId="36">
    <w:abstractNumId w:val="38"/>
  </w:num>
  <w:num w:numId="37">
    <w:abstractNumId w:val="29"/>
  </w:num>
  <w:num w:numId="38">
    <w:abstractNumId w:val="31"/>
  </w:num>
  <w:num w:numId="39">
    <w:abstractNumId w:val="4"/>
  </w:num>
  <w:num w:numId="40">
    <w:abstractNumId w:val="43"/>
  </w:num>
  <w:num w:numId="41">
    <w:abstractNumId w:val="5"/>
  </w:num>
  <w:num w:numId="42">
    <w:abstractNumId w:val="40"/>
  </w:num>
  <w:num w:numId="43">
    <w:abstractNumId w:val="2"/>
  </w:num>
  <w:num w:numId="44">
    <w:abstractNumId w:val="25"/>
  </w:num>
  <w:num w:numId="45">
    <w:abstractNumId w:val="3"/>
  </w:num>
  <w:num w:numId="46">
    <w:abstractNumId w:val="22"/>
  </w:num>
  <w:num w:numId="47">
    <w:abstractNumId w:val="42"/>
  </w:num>
  <w:num w:numId="48">
    <w:abstractNumId w:val="30"/>
  </w:num>
  <w:num w:numId="49">
    <w:abstractNumId w:val="13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0EB"/>
    <w:rsid w:val="000046C9"/>
    <w:rsid w:val="00004D39"/>
    <w:rsid w:val="00006669"/>
    <w:rsid w:val="00010012"/>
    <w:rsid w:val="00010BA0"/>
    <w:rsid w:val="00010C25"/>
    <w:rsid w:val="00011100"/>
    <w:rsid w:val="000114D1"/>
    <w:rsid w:val="00011CA4"/>
    <w:rsid w:val="000137B1"/>
    <w:rsid w:val="00013A98"/>
    <w:rsid w:val="00013E58"/>
    <w:rsid w:val="000146E5"/>
    <w:rsid w:val="00014CDF"/>
    <w:rsid w:val="00016931"/>
    <w:rsid w:val="000205C4"/>
    <w:rsid w:val="00020848"/>
    <w:rsid w:val="00022A16"/>
    <w:rsid w:val="0002412C"/>
    <w:rsid w:val="0002518D"/>
    <w:rsid w:val="00026614"/>
    <w:rsid w:val="00031657"/>
    <w:rsid w:val="0003169A"/>
    <w:rsid w:val="000320AA"/>
    <w:rsid w:val="00032EA5"/>
    <w:rsid w:val="00032FE4"/>
    <w:rsid w:val="00033DC0"/>
    <w:rsid w:val="00034B62"/>
    <w:rsid w:val="000351B4"/>
    <w:rsid w:val="0004056C"/>
    <w:rsid w:val="00042F8B"/>
    <w:rsid w:val="00043390"/>
    <w:rsid w:val="00043544"/>
    <w:rsid w:val="000436FA"/>
    <w:rsid w:val="00044512"/>
    <w:rsid w:val="00044D20"/>
    <w:rsid w:val="000461C8"/>
    <w:rsid w:val="00050358"/>
    <w:rsid w:val="00051BB2"/>
    <w:rsid w:val="00052398"/>
    <w:rsid w:val="00053500"/>
    <w:rsid w:val="0005360D"/>
    <w:rsid w:val="000544F5"/>
    <w:rsid w:val="000556A7"/>
    <w:rsid w:val="000556A9"/>
    <w:rsid w:val="00055A42"/>
    <w:rsid w:val="00055AEF"/>
    <w:rsid w:val="00060B4B"/>
    <w:rsid w:val="00060CD2"/>
    <w:rsid w:val="00061ACF"/>
    <w:rsid w:val="000644BE"/>
    <w:rsid w:val="000647DB"/>
    <w:rsid w:val="00065542"/>
    <w:rsid w:val="00066680"/>
    <w:rsid w:val="00066AB5"/>
    <w:rsid w:val="00066E47"/>
    <w:rsid w:val="00067554"/>
    <w:rsid w:val="00070044"/>
    <w:rsid w:val="000716BE"/>
    <w:rsid w:val="000730DB"/>
    <w:rsid w:val="000732C5"/>
    <w:rsid w:val="0007450D"/>
    <w:rsid w:val="00077086"/>
    <w:rsid w:val="000779C4"/>
    <w:rsid w:val="000816EA"/>
    <w:rsid w:val="0008171E"/>
    <w:rsid w:val="00081C98"/>
    <w:rsid w:val="00081E0F"/>
    <w:rsid w:val="00084B10"/>
    <w:rsid w:val="0008513D"/>
    <w:rsid w:val="000868F2"/>
    <w:rsid w:val="0008693F"/>
    <w:rsid w:val="000873D7"/>
    <w:rsid w:val="0009037C"/>
    <w:rsid w:val="00090A8F"/>
    <w:rsid w:val="00090F1B"/>
    <w:rsid w:val="000919BC"/>
    <w:rsid w:val="00091E8B"/>
    <w:rsid w:val="0009247B"/>
    <w:rsid w:val="00092532"/>
    <w:rsid w:val="00092E22"/>
    <w:rsid w:val="000933EB"/>
    <w:rsid w:val="00093D3B"/>
    <w:rsid w:val="000946D4"/>
    <w:rsid w:val="00094E53"/>
    <w:rsid w:val="000966E1"/>
    <w:rsid w:val="00097B21"/>
    <w:rsid w:val="00097B91"/>
    <w:rsid w:val="000A0EAF"/>
    <w:rsid w:val="000A21A5"/>
    <w:rsid w:val="000A25FB"/>
    <w:rsid w:val="000A3BE0"/>
    <w:rsid w:val="000A3DF9"/>
    <w:rsid w:val="000A711A"/>
    <w:rsid w:val="000B022E"/>
    <w:rsid w:val="000B0D01"/>
    <w:rsid w:val="000B0E30"/>
    <w:rsid w:val="000B1FCD"/>
    <w:rsid w:val="000B306A"/>
    <w:rsid w:val="000B38A5"/>
    <w:rsid w:val="000B5A9E"/>
    <w:rsid w:val="000B5CB4"/>
    <w:rsid w:val="000B6000"/>
    <w:rsid w:val="000C089C"/>
    <w:rsid w:val="000C1EFE"/>
    <w:rsid w:val="000C485C"/>
    <w:rsid w:val="000C573F"/>
    <w:rsid w:val="000C6643"/>
    <w:rsid w:val="000C7C71"/>
    <w:rsid w:val="000D0BB1"/>
    <w:rsid w:val="000D1114"/>
    <w:rsid w:val="000D1750"/>
    <w:rsid w:val="000D35D0"/>
    <w:rsid w:val="000D3976"/>
    <w:rsid w:val="000D3C1D"/>
    <w:rsid w:val="000D3CB9"/>
    <w:rsid w:val="000D4825"/>
    <w:rsid w:val="000D56A4"/>
    <w:rsid w:val="000E0B12"/>
    <w:rsid w:val="000E0B91"/>
    <w:rsid w:val="000E0DA4"/>
    <w:rsid w:val="000E1F8C"/>
    <w:rsid w:val="000E4538"/>
    <w:rsid w:val="000E47BC"/>
    <w:rsid w:val="000E4E6B"/>
    <w:rsid w:val="000E5A20"/>
    <w:rsid w:val="000E5FBA"/>
    <w:rsid w:val="000E60C9"/>
    <w:rsid w:val="000E6C3E"/>
    <w:rsid w:val="000E7E19"/>
    <w:rsid w:val="000F0120"/>
    <w:rsid w:val="000F0DC0"/>
    <w:rsid w:val="000F1708"/>
    <w:rsid w:val="000F1758"/>
    <w:rsid w:val="000F17B8"/>
    <w:rsid w:val="000F1D63"/>
    <w:rsid w:val="000F1F51"/>
    <w:rsid w:val="000F29FD"/>
    <w:rsid w:val="000F3916"/>
    <w:rsid w:val="000F3B76"/>
    <w:rsid w:val="000F4C50"/>
    <w:rsid w:val="000F4CCB"/>
    <w:rsid w:val="000F5254"/>
    <w:rsid w:val="000F5B71"/>
    <w:rsid w:val="000F6787"/>
    <w:rsid w:val="000F68DF"/>
    <w:rsid w:val="000F6AB3"/>
    <w:rsid w:val="001004BD"/>
    <w:rsid w:val="00101C37"/>
    <w:rsid w:val="00101EE8"/>
    <w:rsid w:val="001056CC"/>
    <w:rsid w:val="001057BA"/>
    <w:rsid w:val="00106BAB"/>
    <w:rsid w:val="0011029F"/>
    <w:rsid w:val="001108BD"/>
    <w:rsid w:val="00110EA3"/>
    <w:rsid w:val="0011113B"/>
    <w:rsid w:val="00111A20"/>
    <w:rsid w:val="00111A48"/>
    <w:rsid w:val="00111B40"/>
    <w:rsid w:val="00112D89"/>
    <w:rsid w:val="00113025"/>
    <w:rsid w:val="001130A0"/>
    <w:rsid w:val="001137DD"/>
    <w:rsid w:val="00116548"/>
    <w:rsid w:val="00117A6F"/>
    <w:rsid w:val="00117CA0"/>
    <w:rsid w:val="00117FD1"/>
    <w:rsid w:val="00121215"/>
    <w:rsid w:val="00121C4C"/>
    <w:rsid w:val="0012247B"/>
    <w:rsid w:val="001241AD"/>
    <w:rsid w:val="00124821"/>
    <w:rsid w:val="00124F94"/>
    <w:rsid w:val="00125416"/>
    <w:rsid w:val="0012633C"/>
    <w:rsid w:val="00126B52"/>
    <w:rsid w:val="00126E02"/>
    <w:rsid w:val="0012795F"/>
    <w:rsid w:val="00130314"/>
    <w:rsid w:val="001316B2"/>
    <w:rsid w:val="00131EAA"/>
    <w:rsid w:val="001324B2"/>
    <w:rsid w:val="001338C7"/>
    <w:rsid w:val="001351E7"/>
    <w:rsid w:val="0013551B"/>
    <w:rsid w:val="00140340"/>
    <w:rsid w:val="001410E6"/>
    <w:rsid w:val="00141C42"/>
    <w:rsid w:val="00142740"/>
    <w:rsid w:val="0014598C"/>
    <w:rsid w:val="00147593"/>
    <w:rsid w:val="0014793F"/>
    <w:rsid w:val="00150349"/>
    <w:rsid w:val="00150BA8"/>
    <w:rsid w:val="00150F39"/>
    <w:rsid w:val="00151108"/>
    <w:rsid w:val="001522C6"/>
    <w:rsid w:val="00154A0B"/>
    <w:rsid w:val="00154B3F"/>
    <w:rsid w:val="00156776"/>
    <w:rsid w:val="00156B6F"/>
    <w:rsid w:val="00157391"/>
    <w:rsid w:val="0016114F"/>
    <w:rsid w:val="001615AC"/>
    <w:rsid w:val="001618CE"/>
    <w:rsid w:val="00161A71"/>
    <w:rsid w:val="00161D1C"/>
    <w:rsid w:val="0016260E"/>
    <w:rsid w:val="00162B7C"/>
    <w:rsid w:val="0016314B"/>
    <w:rsid w:val="00164123"/>
    <w:rsid w:val="00164E0F"/>
    <w:rsid w:val="00165C16"/>
    <w:rsid w:val="00165D22"/>
    <w:rsid w:val="00165F48"/>
    <w:rsid w:val="00167A1C"/>
    <w:rsid w:val="00175CA5"/>
    <w:rsid w:val="001763CF"/>
    <w:rsid w:val="0017686B"/>
    <w:rsid w:val="00177017"/>
    <w:rsid w:val="001777E1"/>
    <w:rsid w:val="001813C0"/>
    <w:rsid w:val="0018200E"/>
    <w:rsid w:val="00182A9E"/>
    <w:rsid w:val="00185905"/>
    <w:rsid w:val="00185AE6"/>
    <w:rsid w:val="001873A5"/>
    <w:rsid w:val="001876B0"/>
    <w:rsid w:val="00191CC4"/>
    <w:rsid w:val="001923FC"/>
    <w:rsid w:val="00192F6A"/>
    <w:rsid w:val="00194218"/>
    <w:rsid w:val="0019534C"/>
    <w:rsid w:val="001958ED"/>
    <w:rsid w:val="001959C0"/>
    <w:rsid w:val="00195E6E"/>
    <w:rsid w:val="00196F1D"/>
    <w:rsid w:val="0019780D"/>
    <w:rsid w:val="001A0AF4"/>
    <w:rsid w:val="001A0D10"/>
    <w:rsid w:val="001A0D25"/>
    <w:rsid w:val="001A2C26"/>
    <w:rsid w:val="001A3180"/>
    <w:rsid w:val="001A33CE"/>
    <w:rsid w:val="001A3A2E"/>
    <w:rsid w:val="001A4709"/>
    <w:rsid w:val="001A576D"/>
    <w:rsid w:val="001A58FB"/>
    <w:rsid w:val="001A626D"/>
    <w:rsid w:val="001A6702"/>
    <w:rsid w:val="001A68A6"/>
    <w:rsid w:val="001A7FFA"/>
    <w:rsid w:val="001B1297"/>
    <w:rsid w:val="001B2512"/>
    <w:rsid w:val="001B3463"/>
    <w:rsid w:val="001B35FF"/>
    <w:rsid w:val="001C0313"/>
    <w:rsid w:val="001C04B7"/>
    <w:rsid w:val="001C1460"/>
    <w:rsid w:val="001C1F49"/>
    <w:rsid w:val="001C23E7"/>
    <w:rsid w:val="001C3847"/>
    <w:rsid w:val="001C39A1"/>
    <w:rsid w:val="001C6041"/>
    <w:rsid w:val="001C7CE8"/>
    <w:rsid w:val="001C7FFC"/>
    <w:rsid w:val="001D1A89"/>
    <w:rsid w:val="001E025E"/>
    <w:rsid w:val="001E104A"/>
    <w:rsid w:val="001E30CE"/>
    <w:rsid w:val="001E6FC1"/>
    <w:rsid w:val="001E7D82"/>
    <w:rsid w:val="001F18EC"/>
    <w:rsid w:val="001F1956"/>
    <w:rsid w:val="001F2273"/>
    <w:rsid w:val="001F2823"/>
    <w:rsid w:val="001F4877"/>
    <w:rsid w:val="002018D3"/>
    <w:rsid w:val="00201B90"/>
    <w:rsid w:val="00202CDE"/>
    <w:rsid w:val="00202EC2"/>
    <w:rsid w:val="00203D61"/>
    <w:rsid w:val="002050DB"/>
    <w:rsid w:val="00205E07"/>
    <w:rsid w:val="00206327"/>
    <w:rsid w:val="002066D1"/>
    <w:rsid w:val="00207555"/>
    <w:rsid w:val="00210745"/>
    <w:rsid w:val="0021166E"/>
    <w:rsid w:val="00213FD3"/>
    <w:rsid w:val="0021412F"/>
    <w:rsid w:val="0021644E"/>
    <w:rsid w:val="00216515"/>
    <w:rsid w:val="0021655C"/>
    <w:rsid w:val="00221209"/>
    <w:rsid w:val="002223C6"/>
    <w:rsid w:val="002224A5"/>
    <w:rsid w:val="00222726"/>
    <w:rsid w:val="00222C58"/>
    <w:rsid w:val="00224123"/>
    <w:rsid w:val="00224632"/>
    <w:rsid w:val="002262EE"/>
    <w:rsid w:val="002279FC"/>
    <w:rsid w:val="00227FE1"/>
    <w:rsid w:val="00230BDD"/>
    <w:rsid w:val="00231278"/>
    <w:rsid w:val="002317AF"/>
    <w:rsid w:val="002327C1"/>
    <w:rsid w:val="002328C2"/>
    <w:rsid w:val="00232D96"/>
    <w:rsid w:val="00232E66"/>
    <w:rsid w:val="002334F2"/>
    <w:rsid w:val="00234D8F"/>
    <w:rsid w:val="00235E15"/>
    <w:rsid w:val="00235F82"/>
    <w:rsid w:val="00236668"/>
    <w:rsid w:val="0024230C"/>
    <w:rsid w:val="002425DF"/>
    <w:rsid w:val="00242AC2"/>
    <w:rsid w:val="00242C9E"/>
    <w:rsid w:val="0024499F"/>
    <w:rsid w:val="0024691B"/>
    <w:rsid w:val="00246C49"/>
    <w:rsid w:val="00250CCD"/>
    <w:rsid w:val="002512F6"/>
    <w:rsid w:val="00252B41"/>
    <w:rsid w:val="0025392F"/>
    <w:rsid w:val="00253B28"/>
    <w:rsid w:val="002555D5"/>
    <w:rsid w:val="00257EA4"/>
    <w:rsid w:val="00260A79"/>
    <w:rsid w:val="00262C64"/>
    <w:rsid w:val="002632C2"/>
    <w:rsid w:val="00263A72"/>
    <w:rsid w:val="00263DA3"/>
    <w:rsid w:val="002640AC"/>
    <w:rsid w:val="002646A8"/>
    <w:rsid w:val="00264C7C"/>
    <w:rsid w:val="00265450"/>
    <w:rsid w:val="00265A54"/>
    <w:rsid w:val="002669C4"/>
    <w:rsid w:val="00266DF2"/>
    <w:rsid w:val="00266F63"/>
    <w:rsid w:val="00271680"/>
    <w:rsid w:val="002717DD"/>
    <w:rsid w:val="002721FE"/>
    <w:rsid w:val="00275153"/>
    <w:rsid w:val="00275A1E"/>
    <w:rsid w:val="00275FEC"/>
    <w:rsid w:val="0028134B"/>
    <w:rsid w:val="00282AA0"/>
    <w:rsid w:val="00286CA8"/>
    <w:rsid w:val="00292542"/>
    <w:rsid w:val="00293312"/>
    <w:rsid w:val="00294195"/>
    <w:rsid w:val="0029459B"/>
    <w:rsid w:val="00295139"/>
    <w:rsid w:val="00295140"/>
    <w:rsid w:val="0029678B"/>
    <w:rsid w:val="002A0D8E"/>
    <w:rsid w:val="002A4C8F"/>
    <w:rsid w:val="002A4EAB"/>
    <w:rsid w:val="002A531F"/>
    <w:rsid w:val="002A6280"/>
    <w:rsid w:val="002A6562"/>
    <w:rsid w:val="002A6B46"/>
    <w:rsid w:val="002A78C0"/>
    <w:rsid w:val="002B08E0"/>
    <w:rsid w:val="002B2278"/>
    <w:rsid w:val="002B3B39"/>
    <w:rsid w:val="002B3C03"/>
    <w:rsid w:val="002B5102"/>
    <w:rsid w:val="002B7081"/>
    <w:rsid w:val="002B7B93"/>
    <w:rsid w:val="002C0712"/>
    <w:rsid w:val="002C24DF"/>
    <w:rsid w:val="002C2512"/>
    <w:rsid w:val="002C2DE3"/>
    <w:rsid w:val="002C402F"/>
    <w:rsid w:val="002C42D2"/>
    <w:rsid w:val="002C49D8"/>
    <w:rsid w:val="002C4F52"/>
    <w:rsid w:val="002C542E"/>
    <w:rsid w:val="002C57EF"/>
    <w:rsid w:val="002C5C21"/>
    <w:rsid w:val="002C5DFA"/>
    <w:rsid w:val="002C6E4F"/>
    <w:rsid w:val="002D26F9"/>
    <w:rsid w:val="002D3BE3"/>
    <w:rsid w:val="002D41C1"/>
    <w:rsid w:val="002D44F8"/>
    <w:rsid w:val="002D5DFA"/>
    <w:rsid w:val="002D62AE"/>
    <w:rsid w:val="002D6827"/>
    <w:rsid w:val="002E04B9"/>
    <w:rsid w:val="002E1009"/>
    <w:rsid w:val="002E10DA"/>
    <w:rsid w:val="002E2DC6"/>
    <w:rsid w:val="002E2E11"/>
    <w:rsid w:val="002E36C4"/>
    <w:rsid w:val="002E4567"/>
    <w:rsid w:val="002E4644"/>
    <w:rsid w:val="002E4C57"/>
    <w:rsid w:val="002E5C06"/>
    <w:rsid w:val="002E5E51"/>
    <w:rsid w:val="002E643A"/>
    <w:rsid w:val="002E68AC"/>
    <w:rsid w:val="002E7517"/>
    <w:rsid w:val="002E7A23"/>
    <w:rsid w:val="002F11CD"/>
    <w:rsid w:val="002F16BC"/>
    <w:rsid w:val="002F363C"/>
    <w:rsid w:val="002F367C"/>
    <w:rsid w:val="002F40D7"/>
    <w:rsid w:val="002F4774"/>
    <w:rsid w:val="002F65ED"/>
    <w:rsid w:val="003004CB"/>
    <w:rsid w:val="00301119"/>
    <w:rsid w:val="00302D9D"/>
    <w:rsid w:val="00303919"/>
    <w:rsid w:val="00304025"/>
    <w:rsid w:val="00305D44"/>
    <w:rsid w:val="00307524"/>
    <w:rsid w:val="00307C3E"/>
    <w:rsid w:val="00310471"/>
    <w:rsid w:val="00311D6A"/>
    <w:rsid w:val="00312E33"/>
    <w:rsid w:val="003132D9"/>
    <w:rsid w:val="00315473"/>
    <w:rsid w:val="00316659"/>
    <w:rsid w:val="00320268"/>
    <w:rsid w:val="0032094E"/>
    <w:rsid w:val="00320EE8"/>
    <w:rsid w:val="00321497"/>
    <w:rsid w:val="00321FD9"/>
    <w:rsid w:val="00323F04"/>
    <w:rsid w:val="00324083"/>
    <w:rsid w:val="00324211"/>
    <w:rsid w:val="00324B37"/>
    <w:rsid w:val="00326356"/>
    <w:rsid w:val="0032792E"/>
    <w:rsid w:val="00327B02"/>
    <w:rsid w:val="00331290"/>
    <w:rsid w:val="00331F39"/>
    <w:rsid w:val="00335CB3"/>
    <w:rsid w:val="00343EEA"/>
    <w:rsid w:val="0034481B"/>
    <w:rsid w:val="00344D1D"/>
    <w:rsid w:val="00344D59"/>
    <w:rsid w:val="00345C0D"/>
    <w:rsid w:val="00347F3E"/>
    <w:rsid w:val="0035011F"/>
    <w:rsid w:val="003504C4"/>
    <w:rsid w:val="003506BB"/>
    <w:rsid w:val="003511A6"/>
    <w:rsid w:val="00351560"/>
    <w:rsid w:val="00352237"/>
    <w:rsid w:val="00354617"/>
    <w:rsid w:val="00355A95"/>
    <w:rsid w:val="0035656C"/>
    <w:rsid w:val="003571B9"/>
    <w:rsid w:val="00360B0C"/>
    <w:rsid w:val="0036204E"/>
    <w:rsid w:val="00363868"/>
    <w:rsid w:val="00364C7D"/>
    <w:rsid w:val="00366210"/>
    <w:rsid w:val="00370208"/>
    <w:rsid w:val="00371851"/>
    <w:rsid w:val="00373676"/>
    <w:rsid w:val="00375EB5"/>
    <w:rsid w:val="0037727D"/>
    <w:rsid w:val="003777E3"/>
    <w:rsid w:val="00377FAC"/>
    <w:rsid w:val="00382198"/>
    <w:rsid w:val="00382462"/>
    <w:rsid w:val="00383D74"/>
    <w:rsid w:val="00390498"/>
    <w:rsid w:val="00390736"/>
    <w:rsid w:val="00391BE7"/>
    <w:rsid w:val="003920ED"/>
    <w:rsid w:val="00392176"/>
    <w:rsid w:val="0039355C"/>
    <w:rsid w:val="00393818"/>
    <w:rsid w:val="00393D6B"/>
    <w:rsid w:val="00394425"/>
    <w:rsid w:val="003952B7"/>
    <w:rsid w:val="00397556"/>
    <w:rsid w:val="003978AA"/>
    <w:rsid w:val="003A05E9"/>
    <w:rsid w:val="003A3739"/>
    <w:rsid w:val="003A3B3A"/>
    <w:rsid w:val="003A430B"/>
    <w:rsid w:val="003A5A7B"/>
    <w:rsid w:val="003A60B8"/>
    <w:rsid w:val="003B0510"/>
    <w:rsid w:val="003B355E"/>
    <w:rsid w:val="003B4313"/>
    <w:rsid w:val="003B4A17"/>
    <w:rsid w:val="003B5364"/>
    <w:rsid w:val="003B5627"/>
    <w:rsid w:val="003B56B8"/>
    <w:rsid w:val="003B6019"/>
    <w:rsid w:val="003B65F5"/>
    <w:rsid w:val="003B65F6"/>
    <w:rsid w:val="003B7591"/>
    <w:rsid w:val="003B7949"/>
    <w:rsid w:val="003B7E70"/>
    <w:rsid w:val="003C066F"/>
    <w:rsid w:val="003C31E1"/>
    <w:rsid w:val="003C3FE5"/>
    <w:rsid w:val="003C57F1"/>
    <w:rsid w:val="003C618B"/>
    <w:rsid w:val="003C634E"/>
    <w:rsid w:val="003C6720"/>
    <w:rsid w:val="003C6B51"/>
    <w:rsid w:val="003C6D72"/>
    <w:rsid w:val="003C710C"/>
    <w:rsid w:val="003D4270"/>
    <w:rsid w:val="003D480D"/>
    <w:rsid w:val="003D5800"/>
    <w:rsid w:val="003D7389"/>
    <w:rsid w:val="003D77BB"/>
    <w:rsid w:val="003D7821"/>
    <w:rsid w:val="003E0019"/>
    <w:rsid w:val="003E11AE"/>
    <w:rsid w:val="003E14A5"/>
    <w:rsid w:val="003E278C"/>
    <w:rsid w:val="003E3CBF"/>
    <w:rsid w:val="003E47EE"/>
    <w:rsid w:val="003E5E10"/>
    <w:rsid w:val="003E653C"/>
    <w:rsid w:val="003E6D13"/>
    <w:rsid w:val="003F13F6"/>
    <w:rsid w:val="003F1513"/>
    <w:rsid w:val="003F2645"/>
    <w:rsid w:val="003F27E7"/>
    <w:rsid w:val="003F3129"/>
    <w:rsid w:val="003F4435"/>
    <w:rsid w:val="003F47FE"/>
    <w:rsid w:val="003F5F2F"/>
    <w:rsid w:val="003F6196"/>
    <w:rsid w:val="00400105"/>
    <w:rsid w:val="00400D19"/>
    <w:rsid w:val="00401D41"/>
    <w:rsid w:val="0040245D"/>
    <w:rsid w:val="0040321B"/>
    <w:rsid w:val="00403404"/>
    <w:rsid w:val="00405CAA"/>
    <w:rsid w:val="004126E0"/>
    <w:rsid w:val="00414CF6"/>
    <w:rsid w:val="00416B15"/>
    <w:rsid w:val="004213FD"/>
    <w:rsid w:val="00421A2B"/>
    <w:rsid w:val="00421C15"/>
    <w:rsid w:val="00422FB4"/>
    <w:rsid w:val="004232CD"/>
    <w:rsid w:val="00425FDB"/>
    <w:rsid w:val="0042641A"/>
    <w:rsid w:val="00427F33"/>
    <w:rsid w:val="0043201D"/>
    <w:rsid w:val="0043286E"/>
    <w:rsid w:val="004334F6"/>
    <w:rsid w:val="004377F6"/>
    <w:rsid w:val="00437840"/>
    <w:rsid w:val="00441791"/>
    <w:rsid w:val="004421FA"/>
    <w:rsid w:val="0044258E"/>
    <w:rsid w:val="004432DC"/>
    <w:rsid w:val="004444D1"/>
    <w:rsid w:val="0044717D"/>
    <w:rsid w:val="00447E20"/>
    <w:rsid w:val="004508DE"/>
    <w:rsid w:val="00452A50"/>
    <w:rsid w:val="0045488E"/>
    <w:rsid w:val="0045588C"/>
    <w:rsid w:val="00455B14"/>
    <w:rsid w:val="00456C4F"/>
    <w:rsid w:val="00457844"/>
    <w:rsid w:val="00461C11"/>
    <w:rsid w:val="00461FD9"/>
    <w:rsid w:val="00462FEA"/>
    <w:rsid w:val="0046521A"/>
    <w:rsid w:val="00465391"/>
    <w:rsid w:val="00465465"/>
    <w:rsid w:val="004668C1"/>
    <w:rsid w:val="00470070"/>
    <w:rsid w:val="00474E0D"/>
    <w:rsid w:val="0047563E"/>
    <w:rsid w:val="004769C0"/>
    <w:rsid w:val="00477296"/>
    <w:rsid w:val="004774A1"/>
    <w:rsid w:val="0048110C"/>
    <w:rsid w:val="00482638"/>
    <w:rsid w:val="00482A58"/>
    <w:rsid w:val="00482F93"/>
    <w:rsid w:val="004904F0"/>
    <w:rsid w:val="00490FAF"/>
    <w:rsid w:val="00492031"/>
    <w:rsid w:val="004927AE"/>
    <w:rsid w:val="00493207"/>
    <w:rsid w:val="00493A04"/>
    <w:rsid w:val="00494D5A"/>
    <w:rsid w:val="004952CE"/>
    <w:rsid w:val="0049569A"/>
    <w:rsid w:val="004A0738"/>
    <w:rsid w:val="004A2226"/>
    <w:rsid w:val="004A4564"/>
    <w:rsid w:val="004A47F8"/>
    <w:rsid w:val="004A4C7B"/>
    <w:rsid w:val="004A5153"/>
    <w:rsid w:val="004A517A"/>
    <w:rsid w:val="004A559F"/>
    <w:rsid w:val="004A6DA9"/>
    <w:rsid w:val="004A78D5"/>
    <w:rsid w:val="004B2047"/>
    <w:rsid w:val="004B6130"/>
    <w:rsid w:val="004B6197"/>
    <w:rsid w:val="004C0E0C"/>
    <w:rsid w:val="004C117F"/>
    <w:rsid w:val="004C288E"/>
    <w:rsid w:val="004C2AB1"/>
    <w:rsid w:val="004C3416"/>
    <w:rsid w:val="004C3B82"/>
    <w:rsid w:val="004C40B6"/>
    <w:rsid w:val="004C5AB5"/>
    <w:rsid w:val="004C5CF7"/>
    <w:rsid w:val="004C6819"/>
    <w:rsid w:val="004C6D2F"/>
    <w:rsid w:val="004C70FC"/>
    <w:rsid w:val="004C7747"/>
    <w:rsid w:val="004C7C42"/>
    <w:rsid w:val="004D05AC"/>
    <w:rsid w:val="004D0BFD"/>
    <w:rsid w:val="004D4384"/>
    <w:rsid w:val="004D4F25"/>
    <w:rsid w:val="004D56CF"/>
    <w:rsid w:val="004D7541"/>
    <w:rsid w:val="004E0FDD"/>
    <w:rsid w:val="004E19DB"/>
    <w:rsid w:val="004E2EE1"/>
    <w:rsid w:val="004E5478"/>
    <w:rsid w:val="004E618A"/>
    <w:rsid w:val="004F2748"/>
    <w:rsid w:val="004F377E"/>
    <w:rsid w:val="004F460E"/>
    <w:rsid w:val="004F5BC5"/>
    <w:rsid w:val="00500646"/>
    <w:rsid w:val="00500DAC"/>
    <w:rsid w:val="00505A8B"/>
    <w:rsid w:val="00505C4D"/>
    <w:rsid w:val="00506ACE"/>
    <w:rsid w:val="00507B06"/>
    <w:rsid w:val="00507FCE"/>
    <w:rsid w:val="00512510"/>
    <w:rsid w:val="005145A4"/>
    <w:rsid w:val="00515F03"/>
    <w:rsid w:val="00517398"/>
    <w:rsid w:val="00520767"/>
    <w:rsid w:val="00521ACE"/>
    <w:rsid w:val="005223FB"/>
    <w:rsid w:val="00522EEE"/>
    <w:rsid w:val="00524576"/>
    <w:rsid w:val="005267C0"/>
    <w:rsid w:val="00526928"/>
    <w:rsid w:val="00530D4E"/>
    <w:rsid w:val="005310E0"/>
    <w:rsid w:val="00531CC6"/>
    <w:rsid w:val="00532532"/>
    <w:rsid w:val="00533029"/>
    <w:rsid w:val="0053454F"/>
    <w:rsid w:val="005354DE"/>
    <w:rsid w:val="0053552D"/>
    <w:rsid w:val="00536D19"/>
    <w:rsid w:val="0053733F"/>
    <w:rsid w:val="00537932"/>
    <w:rsid w:val="00540A17"/>
    <w:rsid w:val="00540A58"/>
    <w:rsid w:val="00540AA9"/>
    <w:rsid w:val="00541E14"/>
    <w:rsid w:val="00542833"/>
    <w:rsid w:val="0054619B"/>
    <w:rsid w:val="005470B0"/>
    <w:rsid w:val="00550658"/>
    <w:rsid w:val="00551DAD"/>
    <w:rsid w:val="00552AAE"/>
    <w:rsid w:val="00554836"/>
    <w:rsid w:val="005548EF"/>
    <w:rsid w:val="00555B59"/>
    <w:rsid w:val="00556DE3"/>
    <w:rsid w:val="0055740E"/>
    <w:rsid w:val="00557662"/>
    <w:rsid w:val="005613AA"/>
    <w:rsid w:val="00561795"/>
    <w:rsid w:val="00561A56"/>
    <w:rsid w:val="005620FC"/>
    <w:rsid w:val="00564A98"/>
    <w:rsid w:val="00564B57"/>
    <w:rsid w:val="00564DCC"/>
    <w:rsid w:val="005661B5"/>
    <w:rsid w:val="005703CA"/>
    <w:rsid w:val="00570EFD"/>
    <w:rsid w:val="0057144C"/>
    <w:rsid w:val="0057240C"/>
    <w:rsid w:val="005726EB"/>
    <w:rsid w:val="00572719"/>
    <w:rsid w:val="00573524"/>
    <w:rsid w:val="00574DD6"/>
    <w:rsid w:val="00575404"/>
    <w:rsid w:val="00576040"/>
    <w:rsid w:val="00576385"/>
    <w:rsid w:val="00576EB2"/>
    <w:rsid w:val="00577546"/>
    <w:rsid w:val="00577867"/>
    <w:rsid w:val="00577C0E"/>
    <w:rsid w:val="00580533"/>
    <w:rsid w:val="0058175A"/>
    <w:rsid w:val="00583027"/>
    <w:rsid w:val="0058342C"/>
    <w:rsid w:val="00583AAB"/>
    <w:rsid w:val="0058400E"/>
    <w:rsid w:val="00585343"/>
    <w:rsid w:val="00585D0D"/>
    <w:rsid w:val="00586603"/>
    <w:rsid w:val="00586E02"/>
    <w:rsid w:val="00587B28"/>
    <w:rsid w:val="00591181"/>
    <w:rsid w:val="00591857"/>
    <w:rsid w:val="0059187C"/>
    <w:rsid w:val="00593D1A"/>
    <w:rsid w:val="00594494"/>
    <w:rsid w:val="00594AA4"/>
    <w:rsid w:val="00594B5F"/>
    <w:rsid w:val="00594CDD"/>
    <w:rsid w:val="005950BE"/>
    <w:rsid w:val="005954CD"/>
    <w:rsid w:val="005A0F83"/>
    <w:rsid w:val="005A25C1"/>
    <w:rsid w:val="005A3434"/>
    <w:rsid w:val="005A39A1"/>
    <w:rsid w:val="005A540C"/>
    <w:rsid w:val="005A56FF"/>
    <w:rsid w:val="005A5C8E"/>
    <w:rsid w:val="005A6DB8"/>
    <w:rsid w:val="005A7010"/>
    <w:rsid w:val="005B016E"/>
    <w:rsid w:val="005B0414"/>
    <w:rsid w:val="005B1F27"/>
    <w:rsid w:val="005B3683"/>
    <w:rsid w:val="005B472D"/>
    <w:rsid w:val="005B552A"/>
    <w:rsid w:val="005B6C8C"/>
    <w:rsid w:val="005B7C48"/>
    <w:rsid w:val="005C130D"/>
    <w:rsid w:val="005C1DB3"/>
    <w:rsid w:val="005C2975"/>
    <w:rsid w:val="005C5A60"/>
    <w:rsid w:val="005C67FD"/>
    <w:rsid w:val="005D08EA"/>
    <w:rsid w:val="005D0FA1"/>
    <w:rsid w:val="005D1E0F"/>
    <w:rsid w:val="005D474D"/>
    <w:rsid w:val="005D63BA"/>
    <w:rsid w:val="005E1681"/>
    <w:rsid w:val="005E2FF5"/>
    <w:rsid w:val="005E5B82"/>
    <w:rsid w:val="005E64A1"/>
    <w:rsid w:val="005E7CA5"/>
    <w:rsid w:val="005F01FA"/>
    <w:rsid w:val="005F2EFA"/>
    <w:rsid w:val="005F2F93"/>
    <w:rsid w:val="005F3731"/>
    <w:rsid w:val="005F4A4A"/>
    <w:rsid w:val="005F5DE0"/>
    <w:rsid w:val="005F6C8C"/>
    <w:rsid w:val="006004EA"/>
    <w:rsid w:val="00600631"/>
    <w:rsid w:val="00601A81"/>
    <w:rsid w:val="00601BF9"/>
    <w:rsid w:val="00602FCD"/>
    <w:rsid w:val="00603E32"/>
    <w:rsid w:val="00604490"/>
    <w:rsid w:val="00604CFC"/>
    <w:rsid w:val="006071DE"/>
    <w:rsid w:val="00611393"/>
    <w:rsid w:val="00611771"/>
    <w:rsid w:val="0061293C"/>
    <w:rsid w:val="00614135"/>
    <w:rsid w:val="006146B3"/>
    <w:rsid w:val="006153D8"/>
    <w:rsid w:val="006154C3"/>
    <w:rsid w:val="00615567"/>
    <w:rsid w:val="00616132"/>
    <w:rsid w:val="0061658A"/>
    <w:rsid w:val="00616D33"/>
    <w:rsid w:val="00616F7E"/>
    <w:rsid w:val="00617E72"/>
    <w:rsid w:val="006200B1"/>
    <w:rsid w:val="00620E32"/>
    <w:rsid w:val="006218EC"/>
    <w:rsid w:val="0062290A"/>
    <w:rsid w:val="006229A1"/>
    <w:rsid w:val="006243EF"/>
    <w:rsid w:val="006244DC"/>
    <w:rsid w:val="00624657"/>
    <w:rsid w:val="00624ACB"/>
    <w:rsid w:val="00625607"/>
    <w:rsid w:val="006262D9"/>
    <w:rsid w:val="006307AB"/>
    <w:rsid w:val="00630A78"/>
    <w:rsid w:val="006311EE"/>
    <w:rsid w:val="00631214"/>
    <w:rsid w:val="00632A56"/>
    <w:rsid w:val="00632EAD"/>
    <w:rsid w:val="00634B3A"/>
    <w:rsid w:val="00634FAE"/>
    <w:rsid w:val="00641CDC"/>
    <w:rsid w:val="0064214F"/>
    <w:rsid w:val="006432F0"/>
    <w:rsid w:val="00643C14"/>
    <w:rsid w:val="00643C4F"/>
    <w:rsid w:val="00645458"/>
    <w:rsid w:val="006455A9"/>
    <w:rsid w:val="006470FA"/>
    <w:rsid w:val="00647ACA"/>
    <w:rsid w:val="00651C0C"/>
    <w:rsid w:val="00653DFC"/>
    <w:rsid w:val="006548EE"/>
    <w:rsid w:val="00654976"/>
    <w:rsid w:val="00655BF2"/>
    <w:rsid w:val="006568FC"/>
    <w:rsid w:val="00657019"/>
    <w:rsid w:val="00662B41"/>
    <w:rsid w:val="006653C1"/>
    <w:rsid w:val="00666489"/>
    <w:rsid w:val="0067052A"/>
    <w:rsid w:val="00672BE4"/>
    <w:rsid w:val="006735B5"/>
    <w:rsid w:val="00673B6B"/>
    <w:rsid w:val="00674E33"/>
    <w:rsid w:val="006751B4"/>
    <w:rsid w:val="00675967"/>
    <w:rsid w:val="00676040"/>
    <w:rsid w:val="006778E1"/>
    <w:rsid w:val="00677B4E"/>
    <w:rsid w:val="00680CB4"/>
    <w:rsid w:val="00681902"/>
    <w:rsid w:val="0068198A"/>
    <w:rsid w:val="00682560"/>
    <w:rsid w:val="0068340E"/>
    <w:rsid w:val="00684772"/>
    <w:rsid w:val="006870F4"/>
    <w:rsid w:val="0068742F"/>
    <w:rsid w:val="00687834"/>
    <w:rsid w:val="00690487"/>
    <w:rsid w:val="0069102F"/>
    <w:rsid w:val="006918E8"/>
    <w:rsid w:val="00695364"/>
    <w:rsid w:val="006955E7"/>
    <w:rsid w:val="00695D00"/>
    <w:rsid w:val="0069763D"/>
    <w:rsid w:val="00697793"/>
    <w:rsid w:val="00697916"/>
    <w:rsid w:val="00697EC6"/>
    <w:rsid w:val="006A061E"/>
    <w:rsid w:val="006A0FFB"/>
    <w:rsid w:val="006A19C6"/>
    <w:rsid w:val="006A1A46"/>
    <w:rsid w:val="006A3959"/>
    <w:rsid w:val="006A5D05"/>
    <w:rsid w:val="006A5EF7"/>
    <w:rsid w:val="006A6359"/>
    <w:rsid w:val="006B1373"/>
    <w:rsid w:val="006B1E4D"/>
    <w:rsid w:val="006B2DD3"/>
    <w:rsid w:val="006B363A"/>
    <w:rsid w:val="006B37F6"/>
    <w:rsid w:val="006C219F"/>
    <w:rsid w:val="006C2E45"/>
    <w:rsid w:val="006C31DA"/>
    <w:rsid w:val="006C39ED"/>
    <w:rsid w:val="006C4188"/>
    <w:rsid w:val="006C6DCC"/>
    <w:rsid w:val="006D0633"/>
    <w:rsid w:val="006D0B3B"/>
    <w:rsid w:val="006D1340"/>
    <w:rsid w:val="006D1E6D"/>
    <w:rsid w:val="006D2288"/>
    <w:rsid w:val="006D483E"/>
    <w:rsid w:val="006D608C"/>
    <w:rsid w:val="006D6625"/>
    <w:rsid w:val="006D7B74"/>
    <w:rsid w:val="006D7FB1"/>
    <w:rsid w:val="006E00AD"/>
    <w:rsid w:val="006E1336"/>
    <w:rsid w:val="006E1D69"/>
    <w:rsid w:val="006E2254"/>
    <w:rsid w:val="006E38BF"/>
    <w:rsid w:val="006E478A"/>
    <w:rsid w:val="006E5818"/>
    <w:rsid w:val="006E60EE"/>
    <w:rsid w:val="006E6700"/>
    <w:rsid w:val="006E76CE"/>
    <w:rsid w:val="006E7AD3"/>
    <w:rsid w:val="006F0595"/>
    <w:rsid w:val="006F16D0"/>
    <w:rsid w:val="006F20F6"/>
    <w:rsid w:val="006F22D2"/>
    <w:rsid w:val="006F237B"/>
    <w:rsid w:val="006F36B3"/>
    <w:rsid w:val="006F3BE8"/>
    <w:rsid w:val="006F40C7"/>
    <w:rsid w:val="006F43DB"/>
    <w:rsid w:val="006F574A"/>
    <w:rsid w:val="006F7304"/>
    <w:rsid w:val="007000CD"/>
    <w:rsid w:val="007008BF"/>
    <w:rsid w:val="00701F01"/>
    <w:rsid w:val="00701F40"/>
    <w:rsid w:val="007023A1"/>
    <w:rsid w:val="00702782"/>
    <w:rsid w:val="00704794"/>
    <w:rsid w:val="00704D45"/>
    <w:rsid w:val="00705B0C"/>
    <w:rsid w:val="00705F5D"/>
    <w:rsid w:val="007063B7"/>
    <w:rsid w:val="00707B25"/>
    <w:rsid w:val="00707B8E"/>
    <w:rsid w:val="0071035B"/>
    <w:rsid w:val="00710CA1"/>
    <w:rsid w:val="00712CBD"/>
    <w:rsid w:val="00713F56"/>
    <w:rsid w:val="00715150"/>
    <w:rsid w:val="007167AB"/>
    <w:rsid w:val="00716D7F"/>
    <w:rsid w:val="00720925"/>
    <w:rsid w:val="007215B8"/>
    <w:rsid w:val="00722A4E"/>
    <w:rsid w:val="00722A52"/>
    <w:rsid w:val="007247CC"/>
    <w:rsid w:val="00724A95"/>
    <w:rsid w:val="007278AA"/>
    <w:rsid w:val="00730898"/>
    <w:rsid w:val="00730C73"/>
    <w:rsid w:val="0073274A"/>
    <w:rsid w:val="00733B04"/>
    <w:rsid w:val="00733D79"/>
    <w:rsid w:val="007358A3"/>
    <w:rsid w:val="007359AD"/>
    <w:rsid w:val="00736337"/>
    <w:rsid w:val="00737F67"/>
    <w:rsid w:val="00740474"/>
    <w:rsid w:val="007416E0"/>
    <w:rsid w:val="00742266"/>
    <w:rsid w:val="0074337A"/>
    <w:rsid w:val="007433B7"/>
    <w:rsid w:val="0074347F"/>
    <w:rsid w:val="00743F14"/>
    <w:rsid w:val="00744E3F"/>
    <w:rsid w:val="0074504A"/>
    <w:rsid w:val="00745109"/>
    <w:rsid w:val="007456C6"/>
    <w:rsid w:val="00746194"/>
    <w:rsid w:val="00746CD5"/>
    <w:rsid w:val="00747F96"/>
    <w:rsid w:val="00750C46"/>
    <w:rsid w:val="0075389F"/>
    <w:rsid w:val="00755552"/>
    <w:rsid w:val="00755AFF"/>
    <w:rsid w:val="007579C9"/>
    <w:rsid w:val="0076063A"/>
    <w:rsid w:val="007610A0"/>
    <w:rsid w:val="007616EC"/>
    <w:rsid w:val="00762D85"/>
    <w:rsid w:val="007637A5"/>
    <w:rsid w:val="007650CF"/>
    <w:rsid w:val="00767459"/>
    <w:rsid w:val="007702ED"/>
    <w:rsid w:val="00770CCD"/>
    <w:rsid w:val="00770DBC"/>
    <w:rsid w:val="00770EF0"/>
    <w:rsid w:val="007717F9"/>
    <w:rsid w:val="00771BD4"/>
    <w:rsid w:val="00771E57"/>
    <w:rsid w:val="00772019"/>
    <w:rsid w:val="007725A9"/>
    <w:rsid w:val="007726F9"/>
    <w:rsid w:val="00774510"/>
    <w:rsid w:val="00774876"/>
    <w:rsid w:val="007748EA"/>
    <w:rsid w:val="007756CA"/>
    <w:rsid w:val="007762A7"/>
    <w:rsid w:val="00776B34"/>
    <w:rsid w:val="0078076A"/>
    <w:rsid w:val="00780F79"/>
    <w:rsid w:val="00781299"/>
    <w:rsid w:val="00781BA6"/>
    <w:rsid w:val="00781CF4"/>
    <w:rsid w:val="007822AF"/>
    <w:rsid w:val="007824A8"/>
    <w:rsid w:val="007834FE"/>
    <w:rsid w:val="007847EA"/>
    <w:rsid w:val="00784BA4"/>
    <w:rsid w:val="00784FE6"/>
    <w:rsid w:val="007906F7"/>
    <w:rsid w:val="00790A83"/>
    <w:rsid w:val="0079141F"/>
    <w:rsid w:val="00791E54"/>
    <w:rsid w:val="00791FD2"/>
    <w:rsid w:val="0079283E"/>
    <w:rsid w:val="0079308A"/>
    <w:rsid w:val="0079684A"/>
    <w:rsid w:val="00797128"/>
    <w:rsid w:val="00797EA9"/>
    <w:rsid w:val="007A0188"/>
    <w:rsid w:val="007A0A4E"/>
    <w:rsid w:val="007A0B97"/>
    <w:rsid w:val="007A0CA3"/>
    <w:rsid w:val="007A18D5"/>
    <w:rsid w:val="007A20FA"/>
    <w:rsid w:val="007A2673"/>
    <w:rsid w:val="007A42BC"/>
    <w:rsid w:val="007A49D8"/>
    <w:rsid w:val="007A51F2"/>
    <w:rsid w:val="007A5F0C"/>
    <w:rsid w:val="007B0333"/>
    <w:rsid w:val="007B0584"/>
    <w:rsid w:val="007B1384"/>
    <w:rsid w:val="007B219C"/>
    <w:rsid w:val="007B3D86"/>
    <w:rsid w:val="007B3FE1"/>
    <w:rsid w:val="007B4E80"/>
    <w:rsid w:val="007B5AB1"/>
    <w:rsid w:val="007B5B76"/>
    <w:rsid w:val="007B7CAC"/>
    <w:rsid w:val="007C06A4"/>
    <w:rsid w:val="007C25D3"/>
    <w:rsid w:val="007C2E12"/>
    <w:rsid w:val="007C4547"/>
    <w:rsid w:val="007C4980"/>
    <w:rsid w:val="007C4B3C"/>
    <w:rsid w:val="007C4C0C"/>
    <w:rsid w:val="007C657F"/>
    <w:rsid w:val="007C6846"/>
    <w:rsid w:val="007C6C46"/>
    <w:rsid w:val="007C72E6"/>
    <w:rsid w:val="007C769E"/>
    <w:rsid w:val="007C7CDF"/>
    <w:rsid w:val="007D0114"/>
    <w:rsid w:val="007D0D17"/>
    <w:rsid w:val="007D1798"/>
    <w:rsid w:val="007D1A51"/>
    <w:rsid w:val="007D1AE8"/>
    <w:rsid w:val="007D27FF"/>
    <w:rsid w:val="007D31B0"/>
    <w:rsid w:val="007D3765"/>
    <w:rsid w:val="007D6591"/>
    <w:rsid w:val="007D6D98"/>
    <w:rsid w:val="007E027E"/>
    <w:rsid w:val="007E0B88"/>
    <w:rsid w:val="007E39CD"/>
    <w:rsid w:val="007E4756"/>
    <w:rsid w:val="007E4F39"/>
    <w:rsid w:val="007E6008"/>
    <w:rsid w:val="007E7F64"/>
    <w:rsid w:val="007E7FAF"/>
    <w:rsid w:val="007F0315"/>
    <w:rsid w:val="007F3BE1"/>
    <w:rsid w:val="007F6D57"/>
    <w:rsid w:val="007F74B0"/>
    <w:rsid w:val="00800E7C"/>
    <w:rsid w:val="0080282C"/>
    <w:rsid w:val="0080639C"/>
    <w:rsid w:val="00806F0B"/>
    <w:rsid w:val="00810C62"/>
    <w:rsid w:val="00812AF1"/>
    <w:rsid w:val="00813903"/>
    <w:rsid w:val="0081557F"/>
    <w:rsid w:val="008158F2"/>
    <w:rsid w:val="00815B5D"/>
    <w:rsid w:val="00815DA5"/>
    <w:rsid w:val="00815F08"/>
    <w:rsid w:val="0081691D"/>
    <w:rsid w:val="00816B43"/>
    <w:rsid w:val="00817673"/>
    <w:rsid w:val="0082061A"/>
    <w:rsid w:val="008221B5"/>
    <w:rsid w:val="00822A94"/>
    <w:rsid w:val="008234AD"/>
    <w:rsid w:val="008234F4"/>
    <w:rsid w:val="00825ED1"/>
    <w:rsid w:val="00826120"/>
    <w:rsid w:val="00826CEF"/>
    <w:rsid w:val="00826EE0"/>
    <w:rsid w:val="00827181"/>
    <w:rsid w:val="008271FF"/>
    <w:rsid w:val="00827638"/>
    <w:rsid w:val="008332B6"/>
    <w:rsid w:val="008339F9"/>
    <w:rsid w:val="00833AF1"/>
    <w:rsid w:val="0083427A"/>
    <w:rsid w:val="00835662"/>
    <w:rsid w:val="00835783"/>
    <w:rsid w:val="00837E85"/>
    <w:rsid w:val="008419F9"/>
    <w:rsid w:val="0084345F"/>
    <w:rsid w:val="00845A95"/>
    <w:rsid w:val="00850F78"/>
    <w:rsid w:val="00852290"/>
    <w:rsid w:val="008529D2"/>
    <w:rsid w:val="00854AD4"/>
    <w:rsid w:val="00854DCA"/>
    <w:rsid w:val="008561F0"/>
    <w:rsid w:val="0085622E"/>
    <w:rsid w:val="00857210"/>
    <w:rsid w:val="00857292"/>
    <w:rsid w:val="008622B4"/>
    <w:rsid w:val="00865C03"/>
    <w:rsid w:val="00865C26"/>
    <w:rsid w:val="00866187"/>
    <w:rsid w:val="0086644A"/>
    <w:rsid w:val="00866901"/>
    <w:rsid w:val="00866DB7"/>
    <w:rsid w:val="008675B1"/>
    <w:rsid w:val="00870D4B"/>
    <w:rsid w:val="00871808"/>
    <w:rsid w:val="0087384A"/>
    <w:rsid w:val="00873AF0"/>
    <w:rsid w:val="00873B3A"/>
    <w:rsid w:val="00873B7A"/>
    <w:rsid w:val="00876F9D"/>
    <w:rsid w:val="00877E98"/>
    <w:rsid w:val="0088037A"/>
    <w:rsid w:val="0088275D"/>
    <w:rsid w:val="00882D98"/>
    <w:rsid w:val="008861E0"/>
    <w:rsid w:val="00890640"/>
    <w:rsid w:val="00893F04"/>
    <w:rsid w:val="00895736"/>
    <w:rsid w:val="008A1263"/>
    <w:rsid w:val="008A1295"/>
    <w:rsid w:val="008A2E91"/>
    <w:rsid w:val="008A4305"/>
    <w:rsid w:val="008A50DD"/>
    <w:rsid w:val="008A6F0A"/>
    <w:rsid w:val="008A7C95"/>
    <w:rsid w:val="008B03E2"/>
    <w:rsid w:val="008B05A0"/>
    <w:rsid w:val="008B0DF4"/>
    <w:rsid w:val="008B5A3E"/>
    <w:rsid w:val="008B5EE9"/>
    <w:rsid w:val="008B65A4"/>
    <w:rsid w:val="008B72A4"/>
    <w:rsid w:val="008C0591"/>
    <w:rsid w:val="008C0E1F"/>
    <w:rsid w:val="008C3A22"/>
    <w:rsid w:val="008C3A9D"/>
    <w:rsid w:val="008C43FB"/>
    <w:rsid w:val="008C6ADD"/>
    <w:rsid w:val="008D0A78"/>
    <w:rsid w:val="008D19F9"/>
    <w:rsid w:val="008D1FFB"/>
    <w:rsid w:val="008D3FC5"/>
    <w:rsid w:val="008D4180"/>
    <w:rsid w:val="008D4A73"/>
    <w:rsid w:val="008D4BB1"/>
    <w:rsid w:val="008D558A"/>
    <w:rsid w:val="008D6280"/>
    <w:rsid w:val="008D6609"/>
    <w:rsid w:val="008E2371"/>
    <w:rsid w:val="008E4684"/>
    <w:rsid w:val="008E484A"/>
    <w:rsid w:val="008E570D"/>
    <w:rsid w:val="008E586D"/>
    <w:rsid w:val="008E6FA6"/>
    <w:rsid w:val="008F0501"/>
    <w:rsid w:val="008F0A18"/>
    <w:rsid w:val="008F3758"/>
    <w:rsid w:val="008F3F3B"/>
    <w:rsid w:val="008F4486"/>
    <w:rsid w:val="008F4A87"/>
    <w:rsid w:val="008F6850"/>
    <w:rsid w:val="00900324"/>
    <w:rsid w:val="009006F0"/>
    <w:rsid w:val="009026EA"/>
    <w:rsid w:val="00903A09"/>
    <w:rsid w:val="00904656"/>
    <w:rsid w:val="00905023"/>
    <w:rsid w:val="009053EA"/>
    <w:rsid w:val="00905B19"/>
    <w:rsid w:val="0090634A"/>
    <w:rsid w:val="00907671"/>
    <w:rsid w:val="00911BE7"/>
    <w:rsid w:val="00912E06"/>
    <w:rsid w:val="00913AD3"/>
    <w:rsid w:val="00913E14"/>
    <w:rsid w:val="00914DDA"/>
    <w:rsid w:val="00915EA7"/>
    <w:rsid w:val="009161F9"/>
    <w:rsid w:val="0091638E"/>
    <w:rsid w:val="00916489"/>
    <w:rsid w:val="0092066D"/>
    <w:rsid w:val="00920744"/>
    <w:rsid w:val="00920F7B"/>
    <w:rsid w:val="0092120C"/>
    <w:rsid w:val="00921738"/>
    <w:rsid w:val="00921C09"/>
    <w:rsid w:val="009237A9"/>
    <w:rsid w:val="009240E4"/>
    <w:rsid w:val="00925210"/>
    <w:rsid w:val="00925BA6"/>
    <w:rsid w:val="0092602C"/>
    <w:rsid w:val="0093242C"/>
    <w:rsid w:val="00932D6B"/>
    <w:rsid w:val="00932E47"/>
    <w:rsid w:val="009335F6"/>
    <w:rsid w:val="009339CE"/>
    <w:rsid w:val="009350A7"/>
    <w:rsid w:val="009353ED"/>
    <w:rsid w:val="009357F8"/>
    <w:rsid w:val="00935884"/>
    <w:rsid w:val="0093593F"/>
    <w:rsid w:val="00935B0E"/>
    <w:rsid w:val="00936861"/>
    <w:rsid w:val="00940CF1"/>
    <w:rsid w:val="009416CA"/>
    <w:rsid w:val="00941ACA"/>
    <w:rsid w:val="009421FD"/>
    <w:rsid w:val="009422BF"/>
    <w:rsid w:val="00942472"/>
    <w:rsid w:val="00943609"/>
    <w:rsid w:val="00944A68"/>
    <w:rsid w:val="00944BB9"/>
    <w:rsid w:val="00946235"/>
    <w:rsid w:val="009470BF"/>
    <w:rsid w:val="009476FA"/>
    <w:rsid w:val="00950281"/>
    <w:rsid w:val="00950E40"/>
    <w:rsid w:val="00961670"/>
    <w:rsid w:val="00962BE8"/>
    <w:rsid w:val="00962F81"/>
    <w:rsid w:val="0096308B"/>
    <w:rsid w:val="00964450"/>
    <w:rsid w:val="00964FEF"/>
    <w:rsid w:val="00970DE5"/>
    <w:rsid w:val="0097344C"/>
    <w:rsid w:val="00974AB9"/>
    <w:rsid w:val="00975B9C"/>
    <w:rsid w:val="009769C5"/>
    <w:rsid w:val="009773B1"/>
    <w:rsid w:val="00977A58"/>
    <w:rsid w:val="00980E7F"/>
    <w:rsid w:val="00981DBA"/>
    <w:rsid w:val="0098286C"/>
    <w:rsid w:val="009828A2"/>
    <w:rsid w:val="00982CB7"/>
    <w:rsid w:val="00983195"/>
    <w:rsid w:val="00983D12"/>
    <w:rsid w:val="009858D5"/>
    <w:rsid w:val="009861C8"/>
    <w:rsid w:val="009908E3"/>
    <w:rsid w:val="00990A37"/>
    <w:rsid w:val="00991286"/>
    <w:rsid w:val="00992C86"/>
    <w:rsid w:val="0099375C"/>
    <w:rsid w:val="00993FB7"/>
    <w:rsid w:val="00995774"/>
    <w:rsid w:val="00995A6A"/>
    <w:rsid w:val="009976A4"/>
    <w:rsid w:val="00997A87"/>
    <w:rsid w:val="009A1A77"/>
    <w:rsid w:val="009A2F1D"/>
    <w:rsid w:val="009A36A1"/>
    <w:rsid w:val="009A3BC4"/>
    <w:rsid w:val="009A67BF"/>
    <w:rsid w:val="009A6A01"/>
    <w:rsid w:val="009B0498"/>
    <w:rsid w:val="009B050A"/>
    <w:rsid w:val="009B1A99"/>
    <w:rsid w:val="009B3A1C"/>
    <w:rsid w:val="009B5B21"/>
    <w:rsid w:val="009C0742"/>
    <w:rsid w:val="009C3FB1"/>
    <w:rsid w:val="009C416F"/>
    <w:rsid w:val="009C567D"/>
    <w:rsid w:val="009C5E13"/>
    <w:rsid w:val="009C609C"/>
    <w:rsid w:val="009C7077"/>
    <w:rsid w:val="009C70A5"/>
    <w:rsid w:val="009C73B8"/>
    <w:rsid w:val="009C7671"/>
    <w:rsid w:val="009C794E"/>
    <w:rsid w:val="009D071C"/>
    <w:rsid w:val="009D1B8D"/>
    <w:rsid w:val="009D287B"/>
    <w:rsid w:val="009D3A69"/>
    <w:rsid w:val="009D3B65"/>
    <w:rsid w:val="009D3C27"/>
    <w:rsid w:val="009D4243"/>
    <w:rsid w:val="009D568A"/>
    <w:rsid w:val="009D58B1"/>
    <w:rsid w:val="009D590D"/>
    <w:rsid w:val="009D5B04"/>
    <w:rsid w:val="009D6B84"/>
    <w:rsid w:val="009D6C1B"/>
    <w:rsid w:val="009D7CCC"/>
    <w:rsid w:val="009D7FA4"/>
    <w:rsid w:val="009E0350"/>
    <w:rsid w:val="009E05C9"/>
    <w:rsid w:val="009E0953"/>
    <w:rsid w:val="009E0BB7"/>
    <w:rsid w:val="009E1553"/>
    <w:rsid w:val="009E1E94"/>
    <w:rsid w:val="009E358A"/>
    <w:rsid w:val="009E7A82"/>
    <w:rsid w:val="009F0EA6"/>
    <w:rsid w:val="009F18B9"/>
    <w:rsid w:val="009F4DC1"/>
    <w:rsid w:val="009F674A"/>
    <w:rsid w:val="00A00DB7"/>
    <w:rsid w:val="00A01901"/>
    <w:rsid w:val="00A01B0D"/>
    <w:rsid w:val="00A01CCA"/>
    <w:rsid w:val="00A02001"/>
    <w:rsid w:val="00A034B2"/>
    <w:rsid w:val="00A051D4"/>
    <w:rsid w:val="00A0710F"/>
    <w:rsid w:val="00A07B59"/>
    <w:rsid w:val="00A07CCA"/>
    <w:rsid w:val="00A11DC4"/>
    <w:rsid w:val="00A12733"/>
    <w:rsid w:val="00A129F3"/>
    <w:rsid w:val="00A12E7B"/>
    <w:rsid w:val="00A13B50"/>
    <w:rsid w:val="00A140C4"/>
    <w:rsid w:val="00A1442E"/>
    <w:rsid w:val="00A146ED"/>
    <w:rsid w:val="00A1675A"/>
    <w:rsid w:val="00A169CF"/>
    <w:rsid w:val="00A16D34"/>
    <w:rsid w:val="00A200EA"/>
    <w:rsid w:val="00A20AC9"/>
    <w:rsid w:val="00A22063"/>
    <w:rsid w:val="00A22094"/>
    <w:rsid w:val="00A26723"/>
    <w:rsid w:val="00A274E7"/>
    <w:rsid w:val="00A27815"/>
    <w:rsid w:val="00A27CE8"/>
    <w:rsid w:val="00A30D38"/>
    <w:rsid w:val="00A30FD7"/>
    <w:rsid w:val="00A32000"/>
    <w:rsid w:val="00A3236D"/>
    <w:rsid w:val="00A324BB"/>
    <w:rsid w:val="00A32B9D"/>
    <w:rsid w:val="00A35989"/>
    <w:rsid w:val="00A3729D"/>
    <w:rsid w:val="00A439C5"/>
    <w:rsid w:val="00A442A5"/>
    <w:rsid w:val="00A445E8"/>
    <w:rsid w:val="00A44BF0"/>
    <w:rsid w:val="00A4630C"/>
    <w:rsid w:val="00A51AB8"/>
    <w:rsid w:val="00A52AF2"/>
    <w:rsid w:val="00A53547"/>
    <w:rsid w:val="00A54052"/>
    <w:rsid w:val="00A547C0"/>
    <w:rsid w:val="00A550D5"/>
    <w:rsid w:val="00A56499"/>
    <w:rsid w:val="00A5700F"/>
    <w:rsid w:val="00A57036"/>
    <w:rsid w:val="00A57A4E"/>
    <w:rsid w:val="00A60996"/>
    <w:rsid w:val="00A60DAB"/>
    <w:rsid w:val="00A61A22"/>
    <w:rsid w:val="00A620C7"/>
    <w:rsid w:val="00A62B71"/>
    <w:rsid w:val="00A63DF5"/>
    <w:rsid w:val="00A6460C"/>
    <w:rsid w:val="00A6524E"/>
    <w:rsid w:val="00A65895"/>
    <w:rsid w:val="00A6687A"/>
    <w:rsid w:val="00A66F50"/>
    <w:rsid w:val="00A66F7A"/>
    <w:rsid w:val="00A67AB2"/>
    <w:rsid w:val="00A70E0A"/>
    <w:rsid w:val="00A7177C"/>
    <w:rsid w:val="00A71A73"/>
    <w:rsid w:val="00A71DFE"/>
    <w:rsid w:val="00A71F87"/>
    <w:rsid w:val="00A735D2"/>
    <w:rsid w:val="00A744E7"/>
    <w:rsid w:val="00A747C4"/>
    <w:rsid w:val="00A74BDF"/>
    <w:rsid w:val="00A76E48"/>
    <w:rsid w:val="00A77672"/>
    <w:rsid w:val="00A77E54"/>
    <w:rsid w:val="00A815E4"/>
    <w:rsid w:val="00A81C5D"/>
    <w:rsid w:val="00A83650"/>
    <w:rsid w:val="00A83A4C"/>
    <w:rsid w:val="00A86CB9"/>
    <w:rsid w:val="00A87325"/>
    <w:rsid w:val="00A9216C"/>
    <w:rsid w:val="00A9232A"/>
    <w:rsid w:val="00A92CC8"/>
    <w:rsid w:val="00A93AED"/>
    <w:rsid w:val="00A94820"/>
    <w:rsid w:val="00A94BB4"/>
    <w:rsid w:val="00AA1756"/>
    <w:rsid w:val="00AA1FE0"/>
    <w:rsid w:val="00AA21B6"/>
    <w:rsid w:val="00AA2C67"/>
    <w:rsid w:val="00AA434F"/>
    <w:rsid w:val="00AA437C"/>
    <w:rsid w:val="00AA443E"/>
    <w:rsid w:val="00AA50CB"/>
    <w:rsid w:val="00AA5A92"/>
    <w:rsid w:val="00AB006B"/>
    <w:rsid w:val="00AB0591"/>
    <w:rsid w:val="00AB0664"/>
    <w:rsid w:val="00AB12EF"/>
    <w:rsid w:val="00AB3A88"/>
    <w:rsid w:val="00AB4EA0"/>
    <w:rsid w:val="00AB5162"/>
    <w:rsid w:val="00AB7310"/>
    <w:rsid w:val="00AB7B84"/>
    <w:rsid w:val="00AC1B84"/>
    <w:rsid w:val="00AC1C60"/>
    <w:rsid w:val="00AC2056"/>
    <w:rsid w:val="00AC37E1"/>
    <w:rsid w:val="00AC3D94"/>
    <w:rsid w:val="00AC3FCD"/>
    <w:rsid w:val="00AC4486"/>
    <w:rsid w:val="00AC5BB7"/>
    <w:rsid w:val="00AC5FCD"/>
    <w:rsid w:val="00AC63FF"/>
    <w:rsid w:val="00AC79BC"/>
    <w:rsid w:val="00AD010B"/>
    <w:rsid w:val="00AD09B1"/>
    <w:rsid w:val="00AD5C9F"/>
    <w:rsid w:val="00AD6139"/>
    <w:rsid w:val="00AD75D5"/>
    <w:rsid w:val="00AD7C99"/>
    <w:rsid w:val="00AE1929"/>
    <w:rsid w:val="00AE2C27"/>
    <w:rsid w:val="00AE7109"/>
    <w:rsid w:val="00AF047C"/>
    <w:rsid w:val="00AF0EEE"/>
    <w:rsid w:val="00AF0FCE"/>
    <w:rsid w:val="00AF1135"/>
    <w:rsid w:val="00AF55EB"/>
    <w:rsid w:val="00AF5B59"/>
    <w:rsid w:val="00AF6423"/>
    <w:rsid w:val="00AF7C42"/>
    <w:rsid w:val="00B000C9"/>
    <w:rsid w:val="00B02335"/>
    <w:rsid w:val="00B040E3"/>
    <w:rsid w:val="00B05EAF"/>
    <w:rsid w:val="00B065E2"/>
    <w:rsid w:val="00B11F9D"/>
    <w:rsid w:val="00B13544"/>
    <w:rsid w:val="00B139D5"/>
    <w:rsid w:val="00B141B9"/>
    <w:rsid w:val="00B14E52"/>
    <w:rsid w:val="00B156E0"/>
    <w:rsid w:val="00B15A2B"/>
    <w:rsid w:val="00B1620C"/>
    <w:rsid w:val="00B1687A"/>
    <w:rsid w:val="00B16C66"/>
    <w:rsid w:val="00B221AE"/>
    <w:rsid w:val="00B23817"/>
    <w:rsid w:val="00B23DC3"/>
    <w:rsid w:val="00B24232"/>
    <w:rsid w:val="00B24560"/>
    <w:rsid w:val="00B246E6"/>
    <w:rsid w:val="00B257EC"/>
    <w:rsid w:val="00B273DB"/>
    <w:rsid w:val="00B311D1"/>
    <w:rsid w:val="00B320EF"/>
    <w:rsid w:val="00B33AF6"/>
    <w:rsid w:val="00B36512"/>
    <w:rsid w:val="00B406F8"/>
    <w:rsid w:val="00B42CCF"/>
    <w:rsid w:val="00B5026E"/>
    <w:rsid w:val="00B510DD"/>
    <w:rsid w:val="00B53A7E"/>
    <w:rsid w:val="00B53F42"/>
    <w:rsid w:val="00B560B9"/>
    <w:rsid w:val="00B56308"/>
    <w:rsid w:val="00B56918"/>
    <w:rsid w:val="00B56B8E"/>
    <w:rsid w:val="00B57A53"/>
    <w:rsid w:val="00B6175A"/>
    <w:rsid w:val="00B640DA"/>
    <w:rsid w:val="00B65147"/>
    <w:rsid w:val="00B656A0"/>
    <w:rsid w:val="00B66122"/>
    <w:rsid w:val="00B66989"/>
    <w:rsid w:val="00B70271"/>
    <w:rsid w:val="00B70F73"/>
    <w:rsid w:val="00B71A1D"/>
    <w:rsid w:val="00B72323"/>
    <w:rsid w:val="00B7251C"/>
    <w:rsid w:val="00B73202"/>
    <w:rsid w:val="00B741B2"/>
    <w:rsid w:val="00B77445"/>
    <w:rsid w:val="00B774E8"/>
    <w:rsid w:val="00B80929"/>
    <w:rsid w:val="00B8100A"/>
    <w:rsid w:val="00B817D0"/>
    <w:rsid w:val="00B822B3"/>
    <w:rsid w:val="00B83098"/>
    <w:rsid w:val="00B8564E"/>
    <w:rsid w:val="00B90635"/>
    <w:rsid w:val="00B90AE6"/>
    <w:rsid w:val="00B91B48"/>
    <w:rsid w:val="00B92380"/>
    <w:rsid w:val="00B95B30"/>
    <w:rsid w:val="00B95C13"/>
    <w:rsid w:val="00B95E3D"/>
    <w:rsid w:val="00B96C64"/>
    <w:rsid w:val="00BA04BF"/>
    <w:rsid w:val="00BA164C"/>
    <w:rsid w:val="00BA1F62"/>
    <w:rsid w:val="00BA2203"/>
    <w:rsid w:val="00BA6EB3"/>
    <w:rsid w:val="00BB0525"/>
    <w:rsid w:val="00BB1125"/>
    <w:rsid w:val="00BB1A7B"/>
    <w:rsid w:val="00BB29CA"/>
    <w:rsid w:val="00BB2B97"/>
    <w:rsid w:val="00BB34B7"/>
    <w:rsid w:val="00BB38F3"/>
    <w:rsid w:val="00BB4532"/>
    <w:rsid w:val="00BB45E8"/>
    <w:rsid w:val="00BB4E71"/>
    <w:rsid w:val="00BB664A"/>
    <w:rsid w:val="00BB6B9D"/>
    <w:rsid w:val="00BB7256"/>
    <w:rsid w:val="00BC3ACA"/>
    <w:rsid w:val="00BC4B67"/>
    <w:rsid w:val="00BC5774"/>
    <w:rsid w:val="00BC6B18"/>
    <w:rsid w:val="00BC6F80"/>
    <w:rsid w:val="00BD07B6"/>
    <w:rsid w:val="00BD1200"/>
    <w:rsid w:val="00BD2525"/>
    <w:rsid w:val="00BD2C5D"/>
    <w:rsid w:val="00BD579C"/>
    <w:rsid w:val="00BE0543"/>
    <w:rsid w:val="00BE0D7C"/>
    <w:rsid w:val="00BE2D15"/>
    <w:rsid w:val="00BE3CCF"/>
    <w:rsid w:val="00BE5084"/>
    <w:rsid w:val="00BE55C5"/>
    <w:rsid w:val="00BE5FD3"/>
    <w:rsid w:val="00BE6A85"/>
    <w:rsid w:val="00BF1B26"/>
    <w:rsid w:val="00BF270B"/>
    <w:rsid w:val="00BF2FE0"/>
    <w:rsid w:val="00BF34AE"/>
    <w:rsid w:val="00BF3605"/>
    <w:rsid w:val="00BF4499"/>
    <w:rsid w:val="00BF61C5"/>
    <w:rsid w:val="00C0004A"/>
    <w:rsid w:val="00C0128A"/>
    <w:rsid w:val="00C02F42"/>
    <w:rsid w:val="00C03491"/>
    <w:rsid w:val="00C03609"/>
    <w:rsid w:val="00C042BB"/>
    <w:rsid w:val="00C04707"/>
    <w:rsid w:val="00C048F0"/>
    <w:rsid w:val="00C055E1"/>
    <w:rsid w:val="00C0681F"/>
    <w:rsid w:val="00C06B9B"/>
    <w:rsid w:val="00C112C1"/>
    <w:rsid w:val="00C1186B"/>
    <w:rsid w:val="00C124C4"/>
    <w:rsid w:val="00C12EA1"/>
    <w:rsid w:val="00C14B4F"/>
    <w:rsid w:val="00C16336"/>
    <w:rsid w:val="00C169AB"/>
    <w:rsid w:val="00C17373"/>
    <w:rsid w:val="00C17F1D"/>
    <w:rsid w:val="00C200B7"/>
    <w:rsid w:val="00C20B3C"/>
    <w:rsid w:val="00C21720"/>
    <w:rsid w:val="00C21BE2"/>
    <w:rsid w:val="00C23F2C"/>
    <w:rsid w:val="00C244F6"/>
    <w:rsid w:val="00C25100"/>
    <w:rsid w:val="00C2563B"/>
    <w:rsid w:val="00C273A4"/>
    <w:rsid w:val="00C3035A"/>
    <w:rsid w:val="00C30F47"/>
    <w:rsid w:val="00C31829"/>
    <w:rsid w:val="00C31C4A"/>
    <w:rsid w:val="00C33233"/>
    <w:rsid w:val="00C3333A"/>
    <w:rsid w:val="00C347FC"/>
    <w:rsid w:val="00C34F0F"/>
    <w:rsid w:val="00C350B4"/>
    <w:rsid w:val="00C36182"/>
    <w:rsid w:val="00C36B4B"/>
    <w:rsid w:val="00C37996"/>
    <w:rsid w:val="00C40902"/>
    <w:rsid w:val="00C4111E"/>
    <w:rsid w:val="00C4183A"/>
    <w:rsid w:val="00C45175"/>
    <w:rsid w:val="00C454B4"/>
    <w:rsid w:val="00C45960"/>
    <w:rsid w:val="00C46010"/>
    <w:rsid w:val="00C50669"/>
    <w:rsid w:val="00C515FD"/>
    <w:rsid w:val="00C51F17"/>
    <w:rsid w:val="00C52105"/>
    <w:rsid w:val="00C523E8"/>
    <w:rsid w:val="00C52424"/>
    <w:rsid w:val="00C52B16"/>
    <w:rsid w:val="00C56635"/>
    <w:rsid w:val="00C567CE"/>
    <w:rsid w:val="00C5737A"/>
    <w:rsid w:val="00C57910"/>
    <w:rsid w:val="00C61B7B"/>
    <w:rsid w:val="00C62704"/>
    <w:rsid w:val="00C63C47"/>
    <w:rsid w:val="00C64C42"/>
    <w:rsid w:val="00C64F92"/>
    <w:rsid w:val="00C651C8"/>
    <w:rsid w:val="00C662A7"/>
    <w:rsid w:val="00C66C39"/>
    <w:rsid w:val="00C67097"/>
    <w:rsid w:val="00C67327"/>
    <w:rsid w:val="00C67683"/>
    <w:rsid w:val="00C67D48"/>
    <w:rsid w:val="00C70084"/>
    <w:rsid w:val="00C72B63"/>
    <w:rsid w:val="00C73574"/>
    <w:rsid w:val="00C7458E"/>
    <w:rsid w:val="00C751F0"/>
    <w:rsid w:val="00C75337"/>
    <w:rsid w:val="00C75F57"/>
    <w:rsid w:val="00C76221"/>
    <w:rsid w:val="00C76CCA"/>
    <w:rsid w:val="00C7762A"/>
    <w:rsid w:val="00C77D74"/>
    <w:rsid w:val="00C8148D"/>
    <w:rsid w:val="00C814D5"/>
    <w:rsid w:val="00C81592"/>
    <w:rsid w:val="00C82424"/>
    <w:rsid w:val="00C84119"/>
    <w:rsid w:val="00C867FA"/>
    <w:rsid w:val="00C9147E"/>
    <w:rsid w:val="00C92B07"/>
    <w:rsid w:val="00C93D98"/>
    <w:rsid w:val="00C945DE"/>
    <w:rsid w:val="00C964EF"/>
    <w:rsid w:val="00C9658B"/>
    <w:rsid w:val="00CA2EBE"/>
    <w:rsid w:val="00CA5B11"/>
    <w:rsid w:val="00CA6D14"/>
    <w:rsid w:val="00CA6F84"/>
    <w:rsid w:val="00CA7D19"/>
    <w:rsid w:val="00CA7D89"/>
    <w:rsid w:val="00CB067A"/>
    <w:rsid w:val="00CB21D5"/>
    <w:rsid w:val="00CB34E2"/>
    <w:rsid w:val="00CB4EAA"/>
    <w:rsid w:val="00CB57BB"/>
    <w:rsid w:val="00CB7542"/>
    <w:rsid w:val="00CB78F6"/>
    <w:rsid w:val="00CB790A"/>
    <w:rsid w:val="00CB7F43"/>
    <w:rsid w:val="00CC1D85"/>
    <w:rsid w:val="00CC2C6A"/>
    <w:rsid w:val="00CC3715"/>
    <w:rsid w:val="00CC457E"/>
    <w:rsid w:val="00CC5142"/>
    <w:rsid w:val="00CC6CF3"/>
    <w:rsid w:val="00CC7700"/>
    <w:rsid w:val="00CD1D1B"/>
    <w:rsid w:val="00CD1D9A"/>
    <w:rsid w:val="00CD25D0"/>
    <w:rsid w:val="00CD2CC6"/>
    <w:rsid w:val="00CD3719"/>
    <w:rsid w:val="00CD3DC9"/>
    <w:rsid w:val="00CD3F49"/>
    <w:rsid w:val="00CD4CCF"/>
    <w:rsid w:val="00CD589D"/>
    <w:rsid w:val="00CD5CC8"/>
    <w:rsid w:val="00CD66E0"/>
    <w:rsid w:val="00CD6ADB"/>
    <w:rsid w:val="00CD7853"/>
    <w:rsid w:val="00CD7E3E"/>
    <w:rsid w:val="00CD7EF6"/>
    <w:rsid w:val="00CE0016"/>
    <w:rsid w:val="00CE12C8"/>
    <w:rsid w:val="00CE20B3"/>
    <w:rsid w:val="00CE47E8"/>
    <w:rsid w:val="00CE4E3B"/>
    <w:rsid w:val="00CE50CD"/>
    <w:rsid w:val="00CF1246"/>
    <w:rsid w:val="00CF266B"/>
    <w:rsid w:val="00CF2A58"/>
    <w:rsid w:val="00CF44BE"/>
    <w:rsid w:val="00CF44DA"/>
    <w:rsid w:val="00CF5051"/>
    <w:rsid w:val="00CF5B3C"/>
    <w:rsid w:val="00CF7500"/>
    <w:rsid w:val="00D00B1E"/>
    <w:rsid w:val="00D019F8"/>
    <w:rsid w:val="00D0201C"/>
    <w:rsid w:val="00D038C5"/>
    <w:rsid w:val="00D03F7F"/>
    <w:rsid w:val="00D06A1C"/>
    <w:rsid w:val="00D07D47"/>
    <w:rsid w:val="00D1168F"/>
    <w:rsid w:val="00D123A3"/>
    <w:rsid w:val="00D143D4"/>
    <w:rsid w:val="00D1614B"/>
    <w:rsid w:val="00D1661A"/>
    <w:rsid w:val="00D167C0"/>
    <w:rsid w:val="00D16980"/>
    <w:rsid w:val="00D173C9"/>
    <w:rsid w:val="00D17452"/>
    <w:rsid w:val="00D20FB9"/>
    <w:rsid w:val="00D2427F"/>
    <w:rsid w:val="00D243AB"/>
    <w:rsid w:val="00D27D0E"/>
    <w:rsid w:val="00D307CF"/>
    <w:rsid w:val="00D308AF"/>
    <w:rsid w:val="00D35F07"/>
    <w:rsid w:val="00D37229"/>
    <w:rsid w:val="00D37E51"/>
    <w:rsid w:val="00D40667"/>
    <w:rsid w:val="00D4111B"/>
    <w:rsid w:val="00D41EF2"/>
    <w:rsid w:val="00D43943"/>
    <w:rsid w:val="00D44FA7"/>
    <w:rsid w:val="00D45B1B"/>
    <w:rsid w:val="00D464B4"/>
    <w:rsid w:val="00D469B3"/>
    <w:rsid w:val="00D47E99"/>
    <w:rsid w:val="00D5054D"/>
    <w:rsid w:val="00D5078D"/>
    <w:rsid w:val="00D529E9"/>
    <w:rsid w:val="00D5444C"/>
    <w:rsid w:val="00D54FE6"/>
    <w:rsid w:val="00D57BDA"/>
    <w:rsid w:val="00D619F2"/>
    <w:rsid w:val="00D61DDF"/>
    <w:rsid w:val="00D620F1"/>
    <w:rsid w:val="00D624D4"/>
    <w:rsid w:val="00D63B48"/>
    <w:rsid w:val="00D641F6"/>
    <w:rsid w:val="00D6432E"/>
    <w:rsid w:val="00D6515E"/>
    <w:rsid w:val="00D6578C"/>
    <w:rsid w:val="00D66FF0"/>
    <w:rsid w:val="00D67369"/>
    <w:rsid w:val="00D67414"/>
    <w:rsid w:val="00D6763A"/>
    <w:rsid w:val="00D701C2"/>
    <w:rsid w:val="00D706AF"/>
    <w:rsid w:val="00D71292"/>
    <w:rsid w:val="00D718E4"/>
    <w:rsid w:val="00D7190B"/>
    <w:rsid w:val="00D71B5D"/>
    <w:rsid w:val="00D73651"/>
    <w:rsid w:val="00D73D31"/>
    <w:rsid w:val="00D73E8C"/>
    <w:rsid w:val="00D75536"/>
    <w:rsid w:val="00D75A53"/>
    <w:rsid w:val="00D7614A"/>
    <w:rsid w:val="00D81841"/>
    <w:rsid w:val="00D820E2"/>
    <w:rsid w:val="00D821DF"/>
    <w:rsid w:val="00D8315D"/>
    <w:rsid w:val="00D83DD4"/>
    <w:rsid w:val="00D84138"/>
    <w:rsid w:val="00D84363"/>
    <w:rsid w:val="00D848F3"/>
    <w:rsid w:val="00D84CE6"/>
    <w:rsid w:val="00D85DE8"/>
    <w:rsid w:val="00D86BB2"/>
    <w:rsid w:val="00D86DCE"/>
    <w:rsid w:val="00D9076E"/>
    <w:rsid w:val="00D90C72"/>
    <w:rsid w:val="00D913CD"/>
    <w:rsid w:val="00D91C37"/>
    <w:rsid w:val="00D926BA"/>
    <w:rsid w:val="00D9289B"/>
    <w:rsid w:val="00D965C8"/>
    <w:rsid w:val="00D96C2F"/>
    <w:rsid w:val="00DA0EAB"/>
    <w:rsid w:val="00DA1BF5"/>
    <w:rsid w:val="00DA381D"/>
    <w:rsid w:val="00DA445A"/>
    <w:rsid w:val="00DA54AD"/>
    <w:rsid w:val="00DA7894"/>
    <w:rsid w:val="00DB0396"/>
    <w:rsid w:val="00DB275C"/>
    <w:rsid w:val="00DB3498"/>
    <w:rsid w:val="00DB3ACC"/>
    <w:rsid w:val="00DB3F08"/>
    <w:rsid w:val="00DB545E"/>
    <w:rsid w:val="00DB583E"/>
    <w:rsid w:val="00DB6A4C"/>
    <w:rsid w:val="00DB7E5C"/>
    <w:rsid w:val="00DC0168"/>
    <w:rsid w:val="00DC0F8F"/>
    <w:rsid w:val="00DC1F60"/>
    <w:rsid w:val="00DC2EB8"/>
    <w:rsid w:val="00DC318A"/>
    <w:rsid w:val="00DC3AB3"/>
    <w:rsid w:val="00DC421D"/>
    <w:rsid w:val="00DC4605"/>
    <w:rsid w:val="00DC47FD"/>
    <w:rsid w:val="00DC5DF4"/>
    <w:rsid w:val="00DD346C"/>
    <w:rsid w:val="00DD357E"/>
    <w:rsid w:val="00DD3928"/>
    <w:rsid w:val="00DD3BDC"/>
    <w:rsid w:val="00DD4105"/>
    <w:rsid w:val="00DD5E4F"/>
    <w:rsid w:val="00DE060C"/>
    <w:rsid w:val="00DE079D"/>
    <w:rsid w:val="00DE0AEB"/>
    <w:rsid w:val="00DE0C1B"/>
    <w:rsid w:val="00DE100E"/>
    <w:rsid w:val="00DE2542"/>
    <w:rsid w:val="00DE3A12"/>
    <w:rsid w:val="00DF02D9"/>
    <w:rsid w:val="00DF0671"/>
    <w:rsid w:val="00DF0EAC"/>
    <w:rsid w:val="00DF24D9"/>
    <w:rsid w:val="00DF30EB"/>
    <w:rsid w:val="00DF50BA"/>
    <w:rsid w:val="00DF5967"/>
    <w:rsid w:val="00DF596C"/>
    <w:rsid w:val="00DF7066"/>
    <w:rsid w:val="00E01E65"/>
    <w:rsid w:val="00E01F5F"/>
    <w:rsid w:val="00E02C47"/>
    <w:rsid w:val="00E030A3"/>
    <w:rsid w:val="00E03CD0"/>
    <w:rsid w:val="00E054C6"/>
    <w:rsid w:val="00E06629"/>
    <w:rsid w:val="00E06DAA"/>
    <w:rsid w:val="00E07596"/>
    <w:rsid w:val="00E075F2"/>
    <w:rsid w:val="00E07958"/>
    <w:rsid w:val="00E1048A"/>
    <w:rsid w:val="00E13F48"/>
    <w:rsid w:val="00E15416"/>
    <w:rsid w:val="00E15DEF"/>
    <w:rsid w:val="00E1652C"/>
    <w:rsid w:val="00E17FB4"/>
    <w:rsid w:val="00E20A77"/>
    <w:rsid w:val="00E22012"/>
    <w:rsid w:val="00E234D8"/>
    <w:rsid w:val="00E2366D"/>
    <w:rsid w:val="00E2376C"/>
    <w:rsid w:val="00E2382D"/>
    <w:rsid w:val="00E24532"/>
    <w:rsid w:val="00E2466B"/>
    <w:rsid w:val="00E2500E"/>
    <w:rsid w:val="00E25A94"/>
    <w:rsid w:val="00E27ABE"/>
    <w:rsid w:val="00E31186"/>
    <w:rsid w:val="00E3193A"/>
    <w:rsid w:val="00E33C55"/>
    <w:rsid w:val="00E34523"/>
    <w:rsid w:val="00E3491D"/>
    <w:rsid w:val="00E35813"/>
    <w:rsid w:val="00E3593C"/>
    <w:rsid w:val="00E36648"/>
    <w:rsid w:val="00E375FE"/>
    <w:rsid w:val="00E40489"/>
    <w:rsid w:val="00E40F90"/>
    <w:rsid w:val="00E43316"/>
    <w:rsid w:val="00E44775"/>
    <w:rsid w:val="00E45439"/>
    <w:rsid w:val="00E4748C"/>
    <w:rsid w:val="00E507A7"/>
    <w:rsid w:val="00E521F8"/>
    <w:rsid w:val="00E54689"/>
    <w:rsid w:val="00E54BC6"/>
    <w:rsid w:val="00E54D10"/>
    <w:rsid w:val="00E55279"/>
    <w:rsid w:val="00E558A8"/>
    <w:rsid w:val="00E55A51"/>
    <w:rsid w:val="00E57D8F"/>
    <w:rsid w:val="00E606A4"/>
    <w:rsid w:val="00E6182D"/>
    <w:rsid w:val="00E61B07"/>
    <w:rsid w:val="00E62B4E"/>
    <w:rsid w:val="00E63B92"/>
    <w:rsid w:val="00E63E9D"/>
    <w:rsid w:val="00E65F82"/>
    <w:rsid w:val="00E66FF3"/>
    <w:rsid w:val="00E679B1"/>
    <w:rsid w:val="00E71CA8"/>
    <w:rsid w:val="00E71E3A"/>
    <w:rsid w:val="00E72091"/>
    <w:rsid w:val="00E72105"/>
    <w:rsid w:val="00E734C5"/>
    <w:rsid w:val="00E73DC5"/>
    <w:rsid w:val="00E75BF9"/>
    <w:rsid w:val="00E80CED"/>
    <w:rsid w:val="00E8115A"/>
    <w:rsid w:val="00E82071"/>
    <w:rsid w:val="00E8242A"/>
    <w:rsid w:val="00E83192"/>
    <w:rsid w:val="00E90D0F"/>
    <w:rsid w:val="00E91487"/>
    <w:rsid w:val="00E91AE7"/>
    <w:rsid w:val="00E92810"/>
    <w:rsid w:val="00E93344"/>
    <w:rsid w:val="00E946C4"/>
    <w:rsid w:val="00E95CB8"/>
    <w:rsid w:val="00E976A6"/>
    <w:rsid w:val="00EA0075"/>
    <w:rsid w:val="00EA2A4B"/>
    <w:rsid w:val="00EA38B5"/>
    <w:rsid w:val="00EA6C99"/>
    <w:rsid w:val="00EA705C"/>
    <w:rsid w:val="00EA798E"/>
    <w:rsid w:val="00EB0E41"/>
    <w:rsid w:val="00EB0EA7"/>
    <w:rsid w:val="00EB332F"/>
    <w:rsid w:val="00EB3DD2"/>
    <w:rsid w:val="00EB3F81"/>
    <w:rsid w:val="00EB41CF"/>
    <w:rsid w:val="00EB4EF0"/>
    <w:rsid w:val="00EB54D7"/>
    <w:rsid w:val="00EB5746"/>
    <w:rsid w:val="00EB59FD"/>
    <w:rsid w:val="00EB5F86"/>
    <w:rsid w:val="00EC02EF"/>
    <w:rsid w:val="00EC0591"/>
    <w:rsid w:val="00EC1547"/>
    <w:rsid w:val="00EC1A21"/>
    <w:rsid w:val="00EC21C8"/>
    <w:rsid w:val="00EC4D4D"/>
    <w:rsid w:val="00EC4E79"/>
    <w:rsid w:val="00EC568F"/>
    <w:rsid w:val="00EC57E1"/>
    <w:rsid w:val="00EC581C"/>
    <w:rsid w:val="00EC5DF5"/>
    <w:rsid w:val="00EC7767"/>
    <w:rsid w:val="00EC7A0E"/>
    <w:rsid w:val="00ED0CC3"/>
    <w:rsid w:val="00ED2149"/>
    <w:rsid w:val="00ED2425"/>
    <w:rsid w:val="00ED4C6B"/>
    <w:rsid w:val="00ED555B"/>
    <w:rsid w:val="00ED5752"/>
    <w:rsid w:val="00ED6A59"/>
    <w:rsid w:val="00ED728B"/>
    <w:rsid w:val="00ED7375"/>
    <w:rsid w:val="00EE0DA5"/>
    <w:rsid w:val="00EE1456"/>
    <w:rsid w:val="00EE2102"/>
    <w:rsid w:val="00EE2813"/>
    <w:rsid w:val="00EE28D6"/>
    <w:rsid w:val="00EE3C68"/>
    <w:rsid w:val="00EE4070"/>
    <w:rsid w:val="00EE6749"/>
    <w:rsid w:val="00EE731A"/>
    <w:rsid w:val="00EE73B4"/>
    <w:rsid w:val="00EE7C06"/>
    <w:rsid w:val="00EF16A3"/>
    <w:rsid w:val="00EF1AC2"/>
    <w:rsid w:val="00EF23F0"/>
    <w:rsid w:val="00EF30B7"/>
    <w:rsid w:val="00EF39FB"/>
    <w:rsid w:val="00EF3FEB"/>
    <w:rsid w:val="00EF4B4F"/>
    <w:rsid w:val="00EF5951"/>
    <w:rsid w:val="00EF76F7"/>
    <w:rsid w:val="00EF7FE6"/>
    <w:rsid w:val="00F00990"/>
    <w:rsid w:val="00F009C6"/>
    <w:rsid w:val="00F01890"/>
    <w:rsid w:val="00F034A1"/>
    <w:rsid w:val="00F060C0"/>
    <w:rsid w:val="00F065A9"/>
    <w:rsid w:val="00F06BD3"/>
    <w:rsid w:val="00F073BA"/>
    <w:rsid w:val="00F117C0"/>
    <w:rsid w:val="00F134C0"/>
    <w:rsid w:val="00F134C8"/>
    <w:rsid w:val="00F159E7"/>
    <w:rsid w:val="00F15DE1"/>
    <w:rsid w:val="00F16657"/>
    <w:rsid w:val="00F16E9F"/>
    <w:rsid w:val="00F16EFD"/>
    <w:rsid w:val="00F17506"/>
    <w:rsid w:val="00F17A67"/>
    <w:rsid w:val="00F17D96"/>
    <w:rsid w:val="00F20FCC"/>
    <w:rsid w:val="00F213AC"/>
    <w:rsid w:val="00F21790"/>
    <w:rsid w:val="00F219D0"/>
    <w:rsid w:val="00F220CD"/>
    <w:rsid w:val="00F24131"/>
    <w:rsid w:val="00F2434D"/>
    <w:rsid w:val="00F24F8C"/>
    <w:rsid w:val="00F25030"/>
    <w:rsid w:val="00F251F7"/>
    <w:rsid w:val="00F30A2D"/>
    <w:rsid w:val="00F31825"/>
    <w:rsid w:val="00F33E86"/>
    <w:rsid w:val="00F34044"/>
    <w:rsid w:val="00F349E5"/>
    <w:rsid w:val="00F37BCE"/>
    <w:rsid w:val="00F40FEB"/>
    <w:rsid w:val="00F42284"/>
    <w:rsid w:val="00F42802"/>
    <w:rsid w:val="00F428E1"/>
    <w:rsid w:val="00F43126"/>
    <w:rsid w:val="00F433FA"/>
    <w:rsid w:val="00F4355D"/>
    <w:rsid w:val="00F43B9F"/>
    <w:rsid w:val="00F45FE2"/>
    <w:rsid w:val="00F47C3C"/>
    <w:rsid w:val="00F500F8"/>
    <w:rsid w:val="00F50E75"/>
    <w:rsid w:val="00F51753"/>
    <w:rsid w:val="00F522FA"/>
    <w:rsid w:val="00F52B29"/>
    <w:rsid w:val="00F5321D"/>
    <w:rsid w:val="00F53526"/>
    <w:rsid w:val="00F55115"/>
    <w:rsid w:val="00F5589A"/>
    <w:rsid w:val="00F624DE"/>
    <w:rsid w:val="00F6368E"/>
    <w:rsid w:val="00F652D1"/>
    <w:rsid w:val="00F65B19"/>
    <w:rsid w:val="00F67C56"/>
    <w:rsid w:val="00F73756"/>
    <w:rsid w:val="00F73CC7"/>
    <w:rsid w:val="00F73D16"/>
    <w:rsid w:val="00F7484C"/>
    <w:rsid w:val="00F76673"/>
    <w:rsid w:val="00F76D54"/>
    <w:rsid w:val="00F776BF"/>
    <w:rsid w:val="00F816D4"/>
    <w:rsid w:val="00F819E4"/>
    <w:rsid w:val="00F83288"/>
    <w:rsid w:val="00F83A64"/>
    <w:rsid w:val="00F8421D"/>
    <w:rsid w:val="00F85AAF"/>
    <w:rsid w:val="00F87C23"/>
    <w:rsid w:val="00F87DEA"/>
    <w:rsid w:val="00F900E2"/>
    <w:rsid w:val="00F908C4"/>
    <w:rsid w:val="00F90F70"/>
    <w:rsid w:val="00F93F21"/>
    <w:rsid w:val="00F951A7"/>
    <w:rsid w:val="00F95562"/>
    <w:rsid w:val="00F95766"/>
    <w:rsid w:val="00F95F93"/>
    <w:rsid w:val="00F96330"/>
    <w:rsid w:val="00F96AAB"/>
    <w:rsid w:val="00FA05F5"/>
    <w:rsid w:val="00FA1338"/>
    <w:rsid w:val="00FA1A05"/>
    <w:rsid w:val="00FA1E47"/>
    <w:rsid w:val="00FA3AEC"/>
    <w:rsid w:val="00FA3F9F"/>
    <w:rsid w:val="00FA555F"/>
    <w:rsid w:val="00FA6826"/>
    <w:rsid w:val="00FA7634"/>
    <w:rsid w:val="00FB1D9C"/>
    <w:rsid w:val="00FB203E"/>
    <w:rsid w:val="00FB25F0"/>
    <w:rsid w:val="00FB36AB"/>
    <w:rsid w:val="00FB56E3"/>
    <w:rsid w:val="00FB56F8"/>
    <w:rsid w:val="00FB574E"/>
    <w:rsid w:val="00FB6761"/>
    <w:rsid w:val="00FB7C81"/>
    <w:rsid w:val="00FC07CA"/>
    <w:rsid w:val="00FC0DA7"/>
    <w:rsid w:val="00FC183E"/>
    <w:rsid w:val="00FC1B65"/>
    <w:rsid w:val="00FC3DCC"/>
    <w:rsid w:val="00FC4BFC"/>
    <w:rsid w:val="00FC5658"/>
    <w:rsid w:val="00FC5BCC"/>
    <w:rsid w:val="00FC6F25"/>
    <w:rsid w:val="00FC70BB"/>
    <w:rsid w:val="00FD1AA6"/>
    <w:rsid w:val="00FD31E5"/>
    <w:rsid w:val="00FD4914"/>
    <w:rsid w:val="00FD59DA"/>
    <w:rsid w:val="00FD6236"/>
    <w:rsid w:val="00FD69BC"/>
    <w:rsid w:val="00FE1E76"/>
    <w:rsid w:val="00FE2051"/>
    <w:rsid w:val="00FE4009"/>
    <w:rsid w:val="00FE5309"/>
    <w:rsid w:val="00FE5E7E"/>
    <w:rsid w:val="00FE6ADF"/>
    <w:rsid w:val="00FE742D"/>
    <w:rsid w:val="00FE780A"/>
    <w:rsid w:val="00FE7C93"/>
    <w:rsid w:val="00FF10D0"/>
    <w:rsid w:val="00FF15D8"/>
    <w:rsid w:val="00FF2240"/>
    <w:rsid w:val="00FF39B0"/>
    <w:rsid w:val="00FF4FAC"/>
    <w:rsid w:val="00FF52FB"/>
    <w:rsid w:val="00FF590E"/>
    <w:rsid w:val="00FF7166"/>
    <w:rsid w:val="00FF75AF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66C35-E181-422F-81E1-8DDC0EC4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0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320AA"/>
    <w:pPr>
      <w:ind w:left="720"/>
      <w:contextualSpacing/>
    </w:p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6"/>
    <w:rsid w:val="0057144C"/>
    <w:pPr>
      <w:widowControl/>
      <w:numPr>
        <w:ilvl w:val="12"/>
      </w:numPr>
      <w:suppressAutoHyphens/>
      <w:autoSpaceDE/>
      <w:autoSpaceDN/>
      <w:adjustRightInd/>
      <w:ind w:firstLine="709"/>
      <w:jc w:val="both"/>
    </w:pPr>
    <w:rPr>
      <w:rFonts w:eastAsia="SimSun"/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5"/>
    <w:rsid w:val="0057144C"/>
    <w:rPr>
      <w:rFonts w:ascii="Times New Roman" w:eastAsia="SimSu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A921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21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1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2E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2EB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B640DA"/>
    <w:pPr>
      <w:numPr>
        <w:numId w:val="15"/>
      </w:numPr>
    </w:pPr>
  </w:style>
  <w:style w:type="paragraph" w:styleId="ad">
    <w:name w:val="Body Text"/>
    <w:basedOn w:val="a"/>
    <w:link w:val="ae"/>
    <w:uiPriority w:val="99"/>
    <w:unhideWhenUsed/>
    <w:rsid w:val="001E7D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E7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A76E48"/>
  </w:style>
  <w:style w:type="character" w:customStyle="1" w:styleId="af0">
    <w:name w:val="Гипертекстовая ссылка"/>
    <w:basedOn w:val="a0"/>
    <w:uiPriority w:val="99"/>
    <w:rsid w:val="009861C8"/>
    <w:rPr>
      <w:rFonts w:cs="Times New Roman"/>
      <w:b/>
      <w:color w:val="106BBE"/>
    </w:rPr>
  </w:style>
  <w:style w:type="character" w:customStyle="1" w:styleId="blk">
    <w:name w:val="blk"/>
    <w:basedOn w:val="a0"/>
    <w:rsid w:val="00FA555F"/>
  </w:style>
  <w:style w:type="table" w:styleId="af1">
    <w:name w:val="Table Grid"/>
    <w:basedOn w:val="a1"/>
    <w:uiPriority w:val="59"/>
    <w:rsid w:val="00BA1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_duld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!&#1056;&#1077;&#1074;&#1080;&#1079;&#1080;&#1103;\&#1056;&#1045;&#1042;&#1048;&#1047;&#1048;&#1071;%202021\4%20&#1042;&#1085;&#1077;&#1096;&#1085;&#1103;&#1103;%20&#1087;&#1088;&#1086;&#1074;&#1077;&#1088;&#1082;&#1072;%20&#1057;&#1055;\10%20&#1047;&#1091;&#1090;&#1082;&#1091;&#1083;&#1077;&#1081;\&#1092;.%20117%20&#1079;&#1091;&#1090;&#1082;&#1091;&#1083;&#1077;&#1081;.xls" TargetMode="External"/><Relationship Id="rId1" Type="http://schemas.openxmlformats.org/officeDocument/2006/relationships/image" Target="../media/image2.jpe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!&#1056;&#1077;&#1074;&#1080;&#1079;&#1080;&#1103;\&#1056;&#1045;&#1042;&#1048;&#1047;&#1048;&#1071;%202021\4%20&#1042;&#1085;&#1077;&#1096;&#1085;&#1103;&#1103;%20&#1087;&#1088;&#1086;&#1074;&#1077;&#1088;&#1082;&#1072;%20&#1057;&#1055;\10%20&#1047;&#1091;&#1090;&#1082;&#1091;&#1083;&#1077;&#1081;\&#1092;.%20117%20&#1079;&#1091;&#1090;&#1082;&#1091;&#1083;&#1077;&#1081;.xls" TargetMode="External"/><Relationship Id="rId1" Type="http://schemas.openxmlformats.org/officeDocument/2006/relationships/image" Target="../media/image2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0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7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5.5555555555555556E-4"/>
                  <c:y val="-0.28041338582677167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5941666666666668"/>
                  <c:y val="0.14856007582385536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00">
                <a:noFill/>
              </a:ln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(Доходы!$A$35:$D$37,Доходы!$F$35:$F$37)</c:f>
              <c:strCache>
                <c:ptCount val="6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847,2</c:v>
                </c:pt>
                <c:pt idx="4">
                  <c:v>787,0</c:v>
                </c:pt>
                <c:pt idx="5">
                  <c:v>8 904,4</c:v>
                </c:pt>
              </c:strCache>
            </c:strRef>
          </c:cat>
          <c:val>
            <c:numRef>
              <c:f>Доходы!$F$35:$F$37</c:f>
              <c:numCache>
                <c:formatCode>#,##0.0</c:formatCode>
                <c:ptCount val="3"/>
                <c:pt idx="0">
                  <c:v>847.19823999999994</c:v>
                </c:pt>
                <c:pt idx="1">
                  <c:v>786.98973999999998</c:v>
                </c:pt>
                <c:pt idx="2">
                  <c:v>8904.4210000000003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88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Lbls>
            <c:dLbl>
              <c:idx val="1"/>
              <c:layout>
                <c:manualLayout>
                  <c:x val="8.6443924239199832E-2"/>
                  <c:y val="-6.5439478117842564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3"/>
              <c:layout>
                <c:manualLayout>
                  <c:x val="-0.2250177274224944"/>
                  <c:y val="-3.2976392487164302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4"/>
              <c:layout>
                <c:manualLayout>
                  <c:x val="4.1627028177358076E-2"/>
                  <c:y val="2.681428780793263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687452109668102"/>
                  <c:y val="-0.1548652677841959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957663767244731"/>
                      <c:h val="0.19358158473024489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9171632884256523"/>
                  <c:y val="-8.6833446247062421E-2"/>
                </c:manualLayout>
              </c:layout>
              <c:numFmt formatCode="0.0%" sourceLinked="0"/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93504436742305"/>
                      <c:h val="7.9233392819821169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0.19444920305770291"/>
                  <c:y val="0.1068868110998213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00">
                <a:noFill/>
              </a:ln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Расходы!$A$82:$B$86</c:f>
              <c:strCache>
                <c:ptCount val="5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Образование</c:v>
                </c:pt>
                <c:pt idx="3">
                  <c:v>Социальная политика</c:v>
                </c:pt>
                <c:pt idx="4">
                  <c:v>Межбюджетные трансферты</c:v>
                </c:pt>
              </c:strCache>
            </c:strRef>
          </c:cat>
          <c:val>
            <c:numRef>
              <c:f>Расходы!$G$82:$G$86</c:f>
              <c:numCache>
                <c:formatCode>#,##0.0</c:formatCode>
                <c:ptCount val="5"/>
                <c:pt idx="0">
                  <c:v>9795.6175399999993</c:v>
                </c:pt>
                <c:pt idx="1">
                  <c:v>141.6</c:v>
                </c:pt>
                <c:pt idx="2">
                  <c:v>318.14065999999997</c:v>
                </c:pt>
                <c:pt idx="3">
                  <c:v>286.58699999999999</c:v>
                </c:pt>
                <c:pt idx="4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79D60-AA11-47D9-8648-E92960F5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12631</TotalTime>
  <Pages>8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Аюша</dc:creator>
  <cp:lastModifiedBy>admin</cp:lastModifiedBy>
  <cp:revision>181</cp:revision>
  <cp:lastPrinted>2015-06-23T03:57:00Z</cp:lastPrinted>
  <dcterms:created xsi:type="dcterms:W3CDTF">2015-04-14T06:47:00Z</dcterms:created>
  <dcterms:modified xsi:type="dcterms:W3CDTF">2021-05-14T02:53:00Z</dcterms:modified>
</cp:coreProperties>
</file>